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667E91" w14:textId="77777777" w:rsidR="007F4E65" w:rsidRDefault="007F4E65" w:rsidP="00333960">
      <w:pPr>
        <w:suppressAutoHyphens/>
        <w:jc w:val="both"/>
        <w:rPr>
          <w:rFonts w:ascii="Calibri" w:hAnsi="Calibri" w:cs="Arial"/>
          <w:spacing w:val="-3"/>
          <w:sz w:val="22"/>
          <w:szCs w:val="22"/>
        </w:rPr>
      </w:pPr>
    </w:p>
    <w:p w14:paraId="41125E09" w14:textId="77777777" w:rsidR="007F4E65" w:rsidRPr="0085683B" w:rsidRDefault="007F4E65" w:rsidP="007F4E65">
      <w:pPr>
        <w:pBdr>
          <w:top w:val="double" w:sz="4" w:space="1" w:color="auto"/>
          <w:left w:val="double" w:sz="4" w:space="4" w:color="auto"/>
          <w:bottom w:val="double" w:sz="4" w:space="1" w:color="auto"/>
          <w:right w:val="double" w:sz="4" w:space="4" w:color="auto"/>
        </w:pBdr>
        <w:ind w:left="-720" w:right="-360"/>
        <w:jc w:val="both"/>
        <w:rPr>
          <w:color w:val="0070C0"/>
          <w:sz w:val="20"/>
          <w:szCs w:val="20"/>
        </w:rPr>
      </w:pPr>
      <w:r w:rsidRPr="00D12BE1">
        <w:rPr>
          <w:b/>
          <w:color w:val="0070C0"/>
          <w:sz w:val="20"/>
          <w:szCs w:val="20"/>
          <w:highlight w:val="cyan"/>
        </w:rPr>
        <w:t xml:space="preserve">The health care </w:t>
      </w:r>
      <w:r w:rsidRPr="0085683B">
        <w:rPr>
          <w:b/>
          <w:color w:val="0070C0"/>
          <w:sz w:val="20"/>
          <w:szCs w:val="20"/>
          <w:highlight w:val="cyan"/>
        </w:rPr>
        <w:t>provider (“HCP”) is responsible for determining the medical necessity of a product for the HCP’s patient.  This example letter does not provide medical or legal advice about what is or may be medically necessary.  This is merely an example letter that sets forth a sample format for establishing the medical necessity of an implantable hearing solution for a patient.  This example may not be applicable to all situations and is no guarantee of coverage.</w:t>
      </w:r>
      <w:r w:rsidRPr="0085683B">
        <w:rPr>
          <w:b/>
          <w:color w:val="0070C0"/>
          <w:sz w:val="20"/>
          <w:szCs w:val="20"/>
        </w:rPr>
        <w:t xml:space="preserve">  </w:t>
      </w:r>
    </w:p>
    <w:p w14:paraId="78AE658B" w14:textId="77777777" w:rsidR="007F4E65" w:rsidRPr="0085683B" w:rsidRDefault="007F4E65" w:rsidP="007F4E65">
      <w:pPr>
        <w:ind w:left="720" w:hanging="720"/>
        <w:jc w:val="both"/>
        <w:rPr>
          <w:sz w:val="20"/>
          <w:szCs w:val="20"/>
        </w:rPr>
      </w:pPr>
    </w:p>
    <w:p w14:paraId="557A8360" w14:textId="77777777" w:rsidR="007F4E65" w:rsidRPr="0085683B" w:rsidRDefault="007F4E65" w:rsidP="007F4E65">
      <w:pPr>
        <w:ind w:left="720" w:hanging="720"/>
        <w:rPr>
          <w:b/>
          <w:color w:val="0070C0"/>
          <w:sz w:val="20"/>
          <w:szCs w:val="20"/>
        </w:rPr>
      </w:pPr>
      <w:r w:rsidRPr="0085683B">
        <w:rPr>
          <w:b/>
          <w:color w:val="0070C0"/>
          <w:sz w:val="20"/>
          <w:szCs w:val="20"/>
          <w:highlight w:val="cyan"/>
        </w:rPr>
        <w:t>**DELETE ALL BLUE TEXT PRIOR TO SUBMITTING THE DOCUMENT**</w:t>
      </w:r>
    </w:p>
    <w:p w14:paraId="580ED9B5" w14:textId="77777777" w:rsidR="007F4E65" w:rsidRDefault="007F4E65" w:rsidP="00333960">
      <w:pPr>
        <w:suppressAutoHyphens/>
        <w:jc w:val="both"/>
        <w:rPr>
          <w:rFonts w:ascii="Calibri" w:hAnsi="Calibri" w:cs="Arial"/>
          <w:spacing w:val="-3"/>
          <w:sz w:val="22"/>
          <w:szCs w:val="22"/>
        </w:rPr>
      </w:pPr>
    </w:p>
    <w:p w14:paraId="4CC2DACE" w14:textId="77777777" w:rsidR="007F4E65" w:rsidRDefault="007F4E65" w:rsidP="00333960">
      <w:pPr>
        <w:suppressAutoHyphens/>
        <w:jc w:val="both"/>
        <w:rPr>
          <w:rFonts w:ascii="Calibri" w:hAnsi="Calibri" w:cs="Arial"/>
          <w:spacing w:val="-3"/>
          <w:sz w:val="22"/>
          <w:szCs w:val="22"/>
        </w:rPr>
      </w:pPr>
    </w:p>
    <w:p w14:paraId="6A50F9CF" w14:textId="77777777" w:rsidR="00333960" w:rsidRDefault="00333960" w:rsidP="00333960">
      <w:pPr>
        <w:suppressAutoHyphens/>
        <w:jc w:val="both"/>
        <w:rPr>
          <w:rFonts w:ascii="Calibri" w:hAnsi="Calibri" w:cs="Arial"/>
          <w:spacing w:val="-3"/>
          <w:sz w:val="22"/>
          <w:szCs w:val="22"/>
        </w:rPr>
      </w:pPr>
      <w:r w:rsidRPr="00E71701">
        <w:rPr>
          <w:rFonts w:ascii="Calibri" w:hAnsi="Calibri" w:cs="Arial"/>
          <w:spacing w:val="-3"/>
          <w:sz w:val="22"/>
          <w:szCs w:val="22"/>
          <w:highlight w:val="yellow"/>
        </w:rPr>
        <w:t>Date</w:t>
      </w:r>
      <w:r>
        <w:rPr>
          <w:rFonts w:ascii="Calibri" w:hAnsi="Calibri" w:cs="Arial"/>
          <w:spacing w:val="-3"/>
          <w:sz w:val="22"/>
          <w:szCs w:val="22"/>
        </w:rPr>
        <w:t xml:space="preserve">  </w:t>
      </w:r>
    </w:p>
    <w:p w14:paraId="3F8C6665" w14:textId="77777777" w:rsidR="00333960" w:rsidRPr="0052087A" w:rsidRDefault="00333960" w:rsidP="00333960">
      <w:pPr>
        <w:suppressAutoHyphens/>
        <w:jc w:val="both"/>
        <w:rPr>
          <w:rFonts w:ascii="Calibri" w:hAnsi="Calibri" w:cs="Arial"/>
          <w:spacing w:val="-3"/>
          <w:sz w:val="22"/>
          <w:szCs w:val="22"/>
        </w:rPr>
      </w:pPr>
    </w:p>
    <w:p w14:paraId="084115A0" w14:textId="77777777" w:rsidR="00333960" w:rsidRPr="000A24F7" w:rsidRDefault="00333960" w:rsidP="00333960">
      <w:pPr>
        <w:rPr>
          <w:rFonts w:ascii="Calibri" w:hAnsi="Calibri" w:cs="Arial"/>
          <w:spacing w:val="-2"/>
          <w:sz w:val="22"/>
          <w:szCs w:val="22"/>
        </w:rPr>
      </w:pPr>
    </w:p>
    <w:p w14:paraId="43E741F0" w14:textId="77777777" w:rsidR="00333960" w:rsidRPr="000A24F7" w:rsidRDefault="00333960" w:rsidP="00333960">
      <w:pPr>
        <w:rPr>
          <w:rFonts w:ascii="Calibri" w:hAnsi="Calibri" w:cs="Arial"/>
          <w:spacing w:val="-2"/>
          <w:sz w:val="22"/>
          <w:szCs w:val="22"/>
        </w:rPr>
      </w:pPr>
      <w:r w:rsidRPr="00FB1C68">
        <w:rPr>
          <w:rFonts w:ascii="Calibri" w:hAnsi="Calibri" w:cs="Arial"/>
          <w:spacing w:val="-2"/>
          <w:sz w:val="22"/>
          <w:szCs w:val="22"/>
          <w:highlight w:val="yellow"/>
        </w:rPr>
        <w:t>Health plan name</w:t>
      </w:r>
    </w:p>
    <w:p w14:paraId="19D9717A" w14:textId="77777777" w:rsidR="00333960" w:rsidRPr="000A24F7" w:rsidRDefault="00333960" w:rsidP="00333960">
      <w:pPr>
        <w:rPr>
          <w:rFonts w:ascii="Calibri" w:hAnsi="Calibri" w:cs="Arial"/>
          <w:spacing w:val="-2"/>
          <w:sz w:val="22"/>
          <w:szCs w:val="22"/>
        </w:rPr>
      </w:pPr>
      <w:r w:rsidRPr="000A24F7">
        <w:rPr>
          <w:rFonts w:ascii="Calibri" w:hAnsi="Calibri" w:cs="Arial"/>
          <w:spacing w:val="-2"/>
          <w:sz w:val="22"/>
          <w:szCs w:val="22"/>
        </w:rPr>
        <w:t xml:space="preserve">Attn: </w:t>
      </w:r>
      <w:r w:rsidR="00B96DE2">
        <w:rPr>
          <w:rFonts w:ascii="Calibri" w:hAnsi="Calibri" w:cs="Arial"/>
          <w:spacing w:val="-2"/>
          <w:sz w:val="22"/>
          <w:szCs w:val="22"/>
        </w:rPr>
        <w:t xml:space="preserve">Appeal </w:t>
      </w:r>
      <w:r w:rsidR="00FB1C68">
        <w:rPr>
          <w:rFonts w:ascii="Calibri" w:hAnsi="Calibri" w:cs="Arial"/>
          <w:spacing w:val="-2"/>
          <w:sz w:val="22"/>
          <w:szCs w:val="22"/>
        </w:rPr>
        <w:t xml:space="preserve">department </w:t>
      </w:r>
    </w:p>
    <w:p w14:paraId="45E30E44" w14:textId="77777777" w:rsidR="00333960" w:rsidRPr="000A24F7" w:rsidRDefault="00333960" w:rsidP="00333960">
      <w:pPr>
        <w:rPr>
          <w:rFonts w:ascii="Calibri" w:hAnsi="Calibri" w:cs="Arial"/>
          <w:spacing w:val="-2"/>
          <w:sz w:val="22"/>
          <w:szCs w:val="22"/>
        </w:rPr>
      </w:pPr>
      <w:r w:rsidRPr="00FB1C68">
        <w:rPr>
          <w:rFonts w:ascii="Calibri" w:hAnsi="Calibri" w:cs="Arial"/>
          <w:spacing w:val="-2"/>
          <w:sz w:val="22"/>
          <w:szCs w:val="22"/>
          <w:highlight w:val="yellow"/>
        </w:rPr>
        <w:t>Address</w:t>
      </w:r>
    </w:p>
    <w:p w14:paraId="32A72257" w14:textId="77777777" w:rsidR="00333960" w:rsidRPr="000A24F7" w:rsidRDefault="00333960" w:rsidP="00333960">
      <w:pPr>
        <w:pStyle w:val="Heading1"/>
        <w:rPr>
          <w:rFonts w:ascii="Calibri" w:hAnsi="Calibri" w:cs="Arial"/>
          <w:sz w:val="22"/>
          <w:szCs w:val="22"/>
        </w:rPr>
      </w:pPr>
      <w:r w:rsidRPr="000A24F7">
        <w:rPr>
          <w:rFonts w:ascii="Calibri" w:hAnsi="Calibri" w:cs="Arial"/>
          <w:sz w:val="22"/>
          <w:szCs w:val="22"/>
        </w:rPr>
        <w:tab/>
      </w:r>
      <w:r w:rsidRPr="000A24F7">
        <w:rPr>
          <w:rFonts w:ascii="Calibri" w:hAnsi="Calibri" w:cs="Arial"/>
          <w:sz w:val="22"/>
          <w:szCs w:val="22"/>
        </w:rPr>
        <w:tab/>
      </w:r>
      <w:r w:rsidRPr="000A24F7">
        <w:rPr>
          <w:rFonts w:ascii="Calibri" w:hAnsi="Calibri" w:cs="Arial"/>
          <w:sz w:val="22"/>
          <w:szCs w:val="22"/>
        </w:rPr>
        <w:tab/>
      </w:r>
      <w:r w:rsidRPr="000A24F7">
        <w:rPr>
          <w:rFonts w:ascii="Calibri" w:hAnsi="Calibri" w:cs="Arial"/>
          <w:sz w:val="22"/>
          <w:szCs w:val="22"/>
        </w:rPr>
        <w:tab/>
      </w:r>
    </w:p>
    <w:p w14:paraId="50DD4310" w14:textId="77777777" w:rsidR="00333960" w:rsidRPr="000A24F7" w:rsidRDefault="00333960" w:rsidP="00333960">
      <w:pPr>
        <w:tabs>
          <w:tab w:val="left" w:pos="-720"/>
        </w:tabs>
        <w:suppressAutoHyphens/>
        <w:jc w:val="both"/>
        <w:rPr>
          <w:rFonts w:ascii="Calibri" w:hAnsi="Calibri" w:cs="Arial"/>
          <w:spacing w:val="-2"/>
          <w:sz w:val="22"/>
          <w:szCs w:val="22"/>
        </w:rPr>
      </w:pPr>
      <w:r w:rsidRPr="000A24F7">
        <w:rPr>
          <w:rFonts w:ascii="Calibri" w:hAnsi="Calibri" w:cs="Arial"/>
          <w:spacing w:val="-2"/>
          <w:sz w:val="22"/>
          <w:szCs w:val="22"/>
        </w:rPr>
        <w:t xml:space="preserve">Re:       </w:t>
      </w:r>
      <w:r w:rsidRPr="00FB1C68">
        <w:rPr>
          <w:rFonts w:ascii="Calibri" w:hAnsi="Calibri" w:cs="Arial"/>
          <w:spacing w:val="-2"/>
          <w:sz w:val="22"/>
          <w:szCs w:val="22"/>
          <w:highlight w:val="yellow"/>
        </w:rPr>
        <w:t>Patient:</w:t>
      </w:r>
    </w:p>
    <w:p w14:paraId="5362A663" w14:textId="77777777" w:rsidR="00333960" w:rsidRPr="000A24F7" w:rsidRDefault="00333960" w:rsidP="00333960">
      <w:pPr>
        <w:tabs>
          <w:tab w:val="left" w:pos="-720"/>
        </w:tabs>
        <w:suppressAutoHyphens/>
        <w:jc w:val="both"/>
        <w:rPr>
          <w:rFonts w:ascii="Calibri" w:hAnsi="Calibri" w:cs="Arial"/>
          <w:spacing w:val="-2"/>
          <w:sz w:val="22"/>
          <w:szCs w:val="22"/>
        </w:rPr>
      </w:pPr>
      <w:r w:rsidRPr="000A24F7">
        <w:rPr>
          <w:rFonts w:ascii="Calibri" w:hAnsi="Calibri" w:cs="Arial"/>
          <w:spacing w:val="-2"/>
          <w:sz w:val="22"/>
          <w:szCs w:val="22"/>
        </w:rPr>
        <w:t xml:space="preserve">             </w:t>
      </w:r>
      <w:r w:rsidRPr="00FB1C68">
        <w:rPr>
          <w:rFonts w:ascii="Calibri" w:hAnsi="Calibri" w:cs="Arial"/>
          <w:spacing w:val="-2"/>
          <w:sz w:val="22"/>
          <w:szCs w:val="22"/>
          <w:highlight w:val="yellow"/>
        </w:rPr>
        <w:t>ID#:</w:t>
      </w:r>
      <w:r w:rsidRPr="000A24F7">
        <w:rPr>
          <w:rFonts w:ascii="Calibri" w:hAnsi="Calibri" w:cs="Arial"/>
          <w:spacing w:val="-2"/>
          <w:sz w:val="22"/>
          <w:szCs w:val="22"/>
        </w:rPr>
        <w:t xml:space="preserve"> </w:t>
      </w:r>
    </w:p>
    <w:p w14:paraId="0A95FB2F" w14:textId="77777777" w:rsidR="00333960" w:rsidRPr="000A24F7" w:rsidRDefault="00333960" w:rsidP="00333960">
      <w:pPr>
        <w:tabs>
          <w:tab w:val="left" w:pos="-720"/>
        </w:tabs>
        <w:suppressAutoHyphens/>
        <w:jc w:val="both"/>
        <w:rPr>
          <w:rFonts w:ascii="Calibri" w:hAnsi="Calibri" w:cs="Arial"/>
          <w:spacing w:val="-2"/>
          <w:sz w:val="22"/>
          <w:szCs w:val="22"/>
        </w:rPr>
      </w:pPr>
      <w:r w:rsidRPr="000A24F7">
        <w:rPr>
          <w:rFonts w:ascii="Calibri" w:hAnsi="Calibri" w:cs="Arial"/>
          <w:spacing w:val="-2"/>
          <w:sz w:val="22"/>
          <w:szCs w:val="22"/>
        </w:rPr>
        <w:t xml:space="preserve">             </w:t>
      </w:r>
      <w:r w:rsidR="00C60357">
        <w:rPr>
          <w:rFonts w:ascii="Calibri" w:hAnsi="Calibri" w:cs="Arial"/>
          <w:spacing w:val="-2"/>
          <w:sz w:val="22"/>
          <w:szCs w:val="22"/>
          <w:highlight w:val="yellow"/>
        </w:rPr>
        <w:t>DOB</w:t>
      </w:r>
      <w:r w:rsidR="00FB1C68">
        <w:rPr>
          <w:rFonts w:ascii="Calibri" w:hAnsi="Calibri" w:cs="Arial"/>
          <w:spacing w:val="-2"/>
          <w:sz w:val="22"/>
          <w:szCs w:val="22"/>
          <w:highlight w:val="yellow"/>
        </w:rPr>
        <w:t>#</w:t>
      </w:r>
      <w:r w:rsidRPr="00FB1C68">
        <w:rPr>
          <w:rFonts w:ascii="Calibri" w:hAnsi="Calibri" w:cs="Arial"/>
          <w:spacing w:val="-2"/>
          <w:sz w:val="22"/>
          <w:szCs w:val="22"/>
          <w:highlight w:val="yellow"/>
        </w:rPr>
        <w:t>:</w:t>
      </w:r>
      <w:r w:rsidRPr="000A24F7">
        <w:rPr>
          <w:rFonts w:ascii="Calibri" w:hAnsi="Calibri" w:cs="Arial"/>
          <w:spacing w:val="-2"/>
          <w:sz w:val="22"/>
          <w:szCs w:val="22"/>
        </w:rPr>
        <w:t xml:space="preserve"> </w:t>
      </w:r>
    </w:p>
    <w:p w14:paraId="36D1FE09" w14:textId="77777777" w:rsidR="00333960" w:rsidRPr="000A24F7" w:rsidRDefault="00333960" w:rsidP="00333960">
      <w:pPr>
        <w:tabs>
          <w:tab w:val="left" w:pos="-720"/>
        </w:tabs>
        <w:suppressAutoHyphens/>
        <w:jc w:val="both"/>
        <w:rPr>
          <w:rFonts w:ascii="Calibri" w:hAnsi="Calibri" w:cs="Arial"/>
          <w:spacing w:val="-2"/>
          <w:sz w:val="22"/>
          <w:szCs w:val="22"/>
        </w:rPr>
      </w:pPr>
      <w:r w:rsidRPr="000A24F7">
        <w:rPr>
          <w:rFonts w:ascii="Calibri" w:hAnsi="Calibri" w:cs="Arial"/>
          <w:spacing w:val="-2"/>
          <w:sz w:val="22"/>
          <w:szCs w:val="22"/>
        </w:rPr>
        <w:tab/>
      </w:r>
    </w:p>
    <w:p w14:paraId="219A6A62" w14:textId="4075448A" w:rsidR="00791EDE" w:rsidRPr="00791EDE" w:rsidRDefault="00791EDE" w:rsidP="00791EDE">
      <w:pPr>
        <w:rPr>
          <w:rFonts w:ascii="Calibri" w:eastAsia="MS Mincho" w:hAnsi="Calibri" w:cs="Times New Roman"/>
          <w:b/>
          <w:bCs/>
          <w:sz w:val="22"/>
          <w:szCs w:val="22"/>
        </w:rPr>
      </w:pPr>
      <w:r w:rsidRPr="00791EDE">
        <w:rPr>
          <w:rFonts w:ascii="Calibri" w:eastAsia="MS Mincho" w:hAnsi="Calibri" w:cs="Times New Roman"/>
          <w:b/>
          <w:bCs/>
          <w:sz w:val="22"/>
          <w:szCs w:val="22"/>
        </w:rPr>
        <w:t>Appeal for Denial of Benefit for a Cochlear</w:t>
      </w:r>
      <w:r w:rsidR="00315EDD">
        <w:rPr>
          <w:rFonts w:ascii="Calibri" w:eastAsia="MS Mincho" w:hAnsi="Calibri" w:cs="Times New Roman"/>
          <w:b/>
          <w:bCs/>
          <w:sz w:val="22"/>
          <w:szCs w:val="22"/>
        </w:rPr>
        <w:t xml:space="preserve"> Implant for SSD</w:t>
      </w:r>
    </w:p>
    <w:p w14:paraId="3BEFEC92" w14:textId="77777777" w:rsidR="00791EDE" w:rsidRPr="00DA3759" w:rsidRDefault="00791EDE" w:rsidP="00791EDE">
      <w:pPr>
        <w:rPr>
          <w:rFonts w:ascii="Calibri" w:eastAsia="MS Mincho" w:hAnsi="Calibri" w:cs="Times New Roman"/>
          <w:sz w:val="22"/>
          <w:szCs w:val="22"/>
        </w:rPr>
      </w:pPr>
    </w:p>
    <w:p w14:paraId="7E537500" w14:textId="77777777" w:rsidR="00791EDE" w:rsidRPr="00DA3759" w:rsidRDefault="00791EDE" w:rsidP="00791EDE">
      <w:pPr>
        <w:rPr>
          <w:rFonts w:ascii="Calibri" w:eastAsia="MS Mincho" w:hAnsi="Calibri" w:cs="Times New Roman"/>
          <w:sz w:val="22"/>
          <w:szCs w:val="22"/>
        </w:rPr>
      </w:pPr>
      <w:r w:rsidRPr="00DA3759">
        <w:rPr>
          <w:rFonts w:ascii="Calibri" w:eastAsia="MS Mincho" w:hAnsi="Calibri" w:cs="Times New Roman"/>
          <w:sz w:val="22"/>
          <w:szCs w:val="22"/>
        </w:rPr>
        <w:t>Dear Appeals Reviewer:</w:t>
      </w:r>
    </w:p>
    <w:p w14:paraId="62BC8AA4" w14:textId="77777777" w:rsidR="00791EDE" w:rsidRPr="00DA3759" w:rsidRDefault="00791EDE" w:rsidP="00791EDE">
      <w:pPr>
        <w:rPr>
          <w:rFonts w:ascii="Calibri" w:eastAsia="MS Mincho" w:hAnsi="Calibri" w:cs="Times New Roman"/>
          <w:sz w:val="22"/>
          <w:szCs w:val="22"/>
        </w:rPr>
      </w:pPr>
    </w:p>
    <w:p w14:paraId="761FA957" w14:textId="121BD428" w:rsidR="00791EDE" w:rsidRPr="00315EDD" w:rsidRDefault="00791EDE" w:rsidP="00791EDE">
      <w:pPr>
        <w:rPr>
          <w:rFonts w:eastAsia="MS Mincho" w:cstheme="minorHAnsi"/>
          <w:sz w:val="22"/>
          <w:szCs w:val="22"/>
        </w:rPr>
      </w:pPr>
      <w:r w:rsidRPr="00315EDD">
        <w:rPr>
          <w:rFonts w:eastAsia="MS Mincho" w:cstheme="minorHAnsi"/>
          <w:sz w:val="22"/>
          <w:szCs w:val="22"/>
        </w:rPr>
        <w:t xml:space="preserve">I am writing to appeal the recent denial of benefits for the </w:t>
      </w:r>
      <w:r w:rsidR="00315EDD" w:rsidRPr="00315EDD">
        <w:rPr>
          <w:rFonts w:eastAsia="MS Mincho" w:cstheme="minorHAnsi"/>
          <w:sz w:val="22"/>
          <w:szCs w:val="22"/>
        </w:rPr>
        <w:t xml:space="preserve">Cochlear™ Nucleus® Implant </w:t>
      </w:r>
      <w:r w:rsidRPr="00315EDD">
        <w:rPr>
          <w:rFonts w:eastAsia="MS Mincho" w:cstheme="minorHAnsi"/>
          <w:sz w:val="22"/>
          <w:szCs w:val="22"/>
        </w:rPr>
        <w:t xml:space="preserve">System. The denial letter dated </w:t>
      </w:r>
      <w:r w:rsidRPr="00315EDD">
        <w:rPr>
          <w:rFonts w:eastAsia="MS Mincho" w:cstheme="minorHAnsi"/>
          <w:b/>
          <w:sz w:val="22"/>
          <w:szCs w:val="22"/>
          <w:highlight w:val="yellow"/>
        </w:rPr>
        <w:t>(date)</w:t>
      </w:r>
      <w:r w:rsidRPr="00315EDD">
        <w:rPr>
          <w:rFonts w:eastAsia="MS Mincho" w:cstheme="minorHAnsi"/>
          <w:b/>
          <w:sz w:val="22"/>
          <w:szCs w:val="22"/>
        </w:rPr>
        <w:t xml:space="preserve"> </w:t>
      </w:r>
      <w:r w:rsidRPr="00315EDD">
        <w:rPr>
          <w:rFonts w:eastAsia="MS Mincho" w:cstheme="minorHAnsi"/>
          <w:sz w:val="22"/>
          <w:szCs w:val="22"/>
        </w:rPr>
        <w:t xml:space="preserve">states the denial reason as </w:t>
      </w:r>
      <w:r w:rsidRPr="00315EDD">
        <w:rPr>
          <w:rFonts w:eastAsia="MS Mincho" w:cstheme="minorHAnsi"/>
          <w:b/>
          <w:sz w:val="22"/>
          <w:szCs w:val="22"/>
          <w:highlight w:val="yellow"/>
        </w:rPr>
        <w:t>[Insert denial reason here]</w:t>
      </w:r>
      <w:r w:rsidRPr="00315EDD">
        <w:rPr>
          <w:rFonts w:eastAsia="MS Mincho" w:cstheme="minorHAnsi"/>
          <w:sz w:val="22"/>
          <w:szCs w:val="22"/>
        </w:rPr>
        <w:t>.</w:t>
      </w:r>
    </w:p>
    <w:p w14:paraId="37B060CC" w14:textId="77777777" w:rsidR="00791EDE" w:rsidRPr="00315EDD" w:rsidRDefault="00791EDE" w:rsidP="00791EDE">
      <w:pPr>
        <w:rPr>
          <w:rFonts w:eastAsia="MS Mincho" w:cstheme="minorHAnsi"/>
          <w:sz w:val="22"/>
          <w:szCs w:val="22"/>
        </w:rPr>
      </w:pPr>
    </w:p>
    <w:p w14:paraId="06D73537" w14:textId="3F5E6F1C" w:rsidR="00315EDD" w:rsidRPr="001A1229" w:rsidRDefault="00315EDD" w:rsidP="001A1229">
      <w:pPr>
        <w:rPr>
          <w:rFonts w:eastAsia="MS Mincho" w:cstheme="minorHAnsi"/>
          <w:sz w:val="22"/>
          <w:szCs w:val="22"/>
        </w:rPr>
      </w:pPr>
      <w:r w:rsidRPr="001A1229">
        <w:rPr>
          <w:rFonts w:eastAsia="MS Mincho" w:cstheme="minorHAnsi"/>
          <w:sz w:val="22"/>
          <w:szCs w:val="22"/>
        </w:rPr>
        <w:t>Cochlear Nucleus Implant System</w:t>
      </w:r>
      <w:r w:rsidR="00791EDE" w:rsidRPr="001A1229">
        <w:rPr>
          <w:rFonts w:eastAsia="MS Mincho" w:cstheme="minorHAnsi"/>
          <w:sz w:val="22"/>
          <w:szCs w:val="22"/>
        </w:rPr>
        <w:t xml:space="preserve"> is (</w:t>
      </w:r>
      <w:r w:rsidR="00791EDE" w:rsidRPr="001A1229">
        <w:rPr>
          <w:rFonts w:eastAsia="MS Mincho" w:cstheme="minorHAnsi"/>
          <w:b/>
          <w:sz w:val="22"/>
          <w:szCs w:val="22"/>
          <w:highlight w:val="yellow"/>
        </w:rPr>
        <w:t>not experimental or investigational/medically necessary</w:t>
      </w:r>
      <w:r w:rsidR="00791EDE" w:rsidRPr="001A1229">
        <w:rPr>
          <w:rFonts w:eastAsia="MS Mincho" w:cstheme="minorHAnsi"/>
          <w:b/>
          <w:sz w:val="22"/>
          <w:szCs w:val="22"/>
        </w:rPr>
        <w:t>)</w:t>
      </w:r>
      <w:r w:rsidR="00791EDE" w:rsidRPr="008E647C">
        <w:rPr>
          <w:rFonts w:eastAsia="MS Mincho" w:cstheme="minorHAnsi"/>
          <w:bCs/>
          <w:sz w:val="22"/>
          <w:szCs w:val="22"/>
        </w:rPr>
        <w:t xml:space="preserve">. </w:t>
      </w:r>
      <w:r w:rsidRPr="008E647C">
        <w:rPr>
          <w:rFonts w:eastAsia="MS Mincho" w:cstheme="minorHAnsi"/>
          <w:bCs/>
          <w:sz w:val="22"/>
          <w:szCs w:val="22"/>
        </w:rPr>
        <w:t xml:space="preserve">On </w:t>
      </w:r>
      <w:r w:rsidRPr="001A1229">
        <w:rPr>
          <w:rFonts w:eastAsia="MS Mincho" w:cstheme="minorHAnsi"/>
          <w:bCs/>
          <w:sz w:val="22"/>
          <w:szCs w:val="22"/>
        </w:rPr>
        <w:t>January 10, 2022 the FDA approved (P970051/S205) the expanded indications for the</w:t>
      </w:r>
      <w:r w:rsidRPr="001A1229">
        <w:rPr>
          <w:rFonts w:eastAsia="MS Mincho" w:cstheme="minorHAnsi"/>
          <w:b/>
          <w:sz w:val="22"/>
          <w:szCs w:val="22"/>
        </w:rPr>
        <w:t xml:space="preserve"> </w:t>
      </w:r>
      <w:r w:rsidRPr="001A1229">
        <w:rPr>
          <w:rFonts w:eastAsia="MS Mincho" w:cstheme="minorHAnsi"/>
          <w:sz w:val="22"/>
          <w:szCs w:val="22"/>
        </w:rPr>
        <w:t>Cochlear Nucleus</w:t>
      </w:r>
      <w:r w:rsidR="008E647C">
        <w:rPr>
          <w:rFonts w:eastAsia="MS Mincho" w:cstheme="minorHAnsi"/>
          <w:sz w:val="22"/>
          <w:szCs w:val="22"/>
        </w:rPr>
        <w:t xml:space="preserve"> </w:t>
      </w:r>
      <w:r w:rsidRPr="001A1229">
        <w:rPr>
          <w:rFonts w:eastAsia="MS Mincho" w:cstheme="minorHAnsi"/>
          <w:sz w:val="22"/>
          <w:szCs w:val="22"/>
        </w:rPr>
        <w:t>Implant System.  The expanded device</w:t>
      </w:r>
      <w:r w:rsidR="001A1229">
        <w:rPr>
          <w:rFonts w:eastAsia="MS Mincho" w:cstheme="minorHAnsi"/>
          <w:sz w:val="22"/>
          <w:szCs w:val="22"/>
        </w:rPr>
        <w:t xml:space="preserve"> </w:t>
      </w:r>
      <w:r w:rsidRPr="001A1229">
        <w:rPr>
          <w:rFonts w:eastAsia="MS Mincho" w:cstheme="minorHAnsi"/>
          <w:sz w:val="22"/>
          <w:szCs w:val="22"/>
        </w:rPr>
        <w:t>indications include individuals with unilateral hearing loss who meet the following criteria:</w:t>
      </w:r>
    </w:p>
    <w:p w14:paraId="438C232B" w14:textId="5EC246D3" w:rsidR="00315EDD" w:rsidRPr="00315EDD" w:rsidRDefault="00315EDD" w:rsidP="00315EDD">
      <w:pPr>
        <w:pStyle w:val="ListParagraph"/>
        <w:numPr>
          <w:ilvl w:val="0"/>
          <w:numId w:val="2"/>
        </w:numPr>
        <w:rPr>
          <w:rFonts w:eastAsia="MS Mincho" w:cstheme="minorHAnsi"/>
          <w:sz w:val="22"/>
          <w:szCs w:val="22"/>
        </w:rPr>
      </w:pPr>
      <w:r w:rsidRPr="00315EDD">
        <w:rPr>
          <w:rFonts w:eastAsia="MS Mincho" w:cstheme="minorHAnsi"/>
          <w:sz w:val="22"/>
          <w:szCs w:val="22"/>
        </w:rPr>
        <w:t xml:space="preserve">Individuals 5 years or older who have one ear with a severe to profound sensorineural hearing loss and obtain limited benefit from an appropriately fitted unilateral hearing device and one ear with normal or near normal hearing. </w:t>
      </w:r>
    </w:p>
    <w:p w14:paraId="36690911" w14:textId="5A73052E" w:rsidR="001A1229" w:rsidRDefault="00315EDD" w:rsidP="00315EDD">
      <w:pPr>
        <w:pStyle w:val="ListParagraph"/>
        <w:numPr>
          <w:ilvl w:val="2"/>
          <w:numId w:val="2"/>
        </w:numPr>
        <w:rPr>
          <w:rFonts w:eastAsia="MS Mincho" w:cstheme="minorHAnsi"/>
          <w:sz w:val="22"/>
          <w:szCs w:val="22"/>
        </w:rPr>
      </w:pPr>
      <w:r w:rsidRPr="00315EDD">
        <w:rPr>
          <w:rFonts w:eastAsia="MS Mincho" w:cstheme="minorHAnsi"/>
          <w:sz w:val="22"/>
          <w:szCs w:val="22"/>
        </w:rPr>
        <w:t xml:space="preserve">In the ear to be implanted, a severe to profound sensorineural hearing loss </w:t>
      </w:r>
      <w:r w:rsidR="008E7BC3">
        <w:rPr>
          <w:rFonts w:eastAsia="MS Mincho" w:cstheme="minorHAnsi"/>
          <w:sz w:val="22"/>
          <w:szCs w:val="22"/>
        </w:rPr>
        <w:t xml:space="preserve">is </w:t>
      </w:r>
      <w:r w:rsidRPr="00315EDD">
        <w:rPr>
          <w:rFonts w:eastAsia="MS Mincho" w:cstheme="minorHAnsi"/>
          <w:sz w:val="22"/>
          <w:szCs w:val="22"/>
        </w:rPr>
        <w:t>defined as a PTA at 500 Hz, 1000 Hz, 2000 Hz and 4000 Hz of &gt; 80 dB HL.</w:t>
      </w:r>
    </w:p>
    <w:p w14:paraId="5B8DADAC" w14:textId="47F2530E" w:rsidR="00315EDD" w:rsidRPr="00315EDD" w:rsidRDefault="00315EDD" w:rsidP="00315EDD">
      <w:pPr>
        <w:pStyle w:val="ListParagraph"/>
        <w:numPr>
          <w:ilvl w:val="2"/>
          <w:numId w:val="2"/>
        </w:numPr>
        <w:rPr>
          <w:rFonts w:eastAsia="MS Mincho" w:cstheme="minorHAnsi"/>
          <w:sz w:val="22"/>
          <w:szCs w:val="22"/>
        </w:rPr>
      </w:pPr>
      <w:r w:rsidRPr="00315EDD">
        <w:rPr>
          <w:rFonts w:eastAsia="MS Mincho" w:cstheme="minorHAnsi"/>
          <w:sz w:val="22"/>
          <w:szCs w:val="22"/>
        </w:rPr>
        <w:t>In the contralateral ear, normal or near normal hearing is defined as a PTA at 500 Hz, 1000 Hz, 2000Hz and 4000 Hz ≤ 30 dB HL.</w:t>
      </w:r>
    </w:p>
    <w:p w14:paraId="047E450F" w14:textId="19636FEA" w:rsidR="00791EDE" w:rsidRDefault="00315EDD" w:rsidP="001A1229">
      <w:pPr>
        <w:pStyle w:val="ListParagraph"/>
        <w:numPr>
          <w:ilvl w:val="0"/>
          <w:numId w:val="2"/>
        </w:numPr>
        <w:rPr>
          <w:rFonts w:eastAsia="MS Mincho" w:cstheme="minorHAnsi"/>
          <w:sz w:val="22"/>
          <w:szCs w:val="22"/>
        </w:rPr>
      </w:pPr>
      <w:r w:rsidRPr="001A1229">
        <w:rPr>
          <w:rFonts w:eastAsia="MS Mincho" w:cstheme="minorHAnsi"/>
          <w:sz w:val="22"/>
          <w:szCs w:val="22"/>
        </w:rPr>
        <w:t>Limited benefit from an appropriately fit unilateral hearing device is defined as a score of less than or equal to 5% on a Consonant Nucleus Consonant (CNC) word test. For individuals between 5 years and 18 years of age, insufficient functional access to sound in the ear to be implanted must be determined by aided speech perception test scores of 5% or less on developmentally appropriate</w:t>
      </w:r>
      <w:r w:rsidR="001A1229">
        <w:rPr>
          <w:rFonts w:eastAsia="MS Mincho" w:cstheme="minorHAnsi"/>
          <w:sz w:val="22"/>
          <w:szCs w:val="22"/>
        </w:rPr>
        <w:t xml:space="preserve"> </w:t>
      </w:r>
      <w:r w:rsidRPr="001A1229">
        <w:rPr>
          <w:rFonts w:eastAsia="MS Mincho" w:cstheme="minorHAnsi"/>
          <w:sz w:val="22"/>
          <w:szCs w:val="22"/>
        </w:rPr>
        <w:t>monosyllabic</w:t>
      </w:r>
      <w:r w:rsidR="001A1229">
        <w:rPr>
          <w:rFonts w:eastAsia="MS Mincho" w:cstheme="minorHAnsi"/>
          <w:sz w:val="22"/>
          <w:szCs w:val="22"/>
        </w:rPr>
        <w:t xml:space="preserve"> </w:t>
      </w:r>
      <w:r w:rsidRPr="001A1229">
        <w:rPr>
          <w:rFonts w:eastAsia="MS Mincho" w:cstheme="minorHAnsi"/>
          <w:sz w:val="22"/>
          <w:szCs w:val="22"/>
        </w:rPr>
        <w:t>word lists when tested in the ear to be implanted alone.</w:t>
      </w:r>
    </w:p>
    <w:p w14:paraId="16C91158" w14:textId="1239901A" w:rsidR="00156012" w:rsidRPr="0013460D" w:rsidRDefault="00156012" w:rsidP="001A1229">
      <w:pPr>
        <w:pStyle w:val="ListParagraph"/>
        <w:numPr>
          <w:ilvl w:val="0"/>
          <w:numId w:val="2"/>
        </w:numPr>
        <w:rPr>
          <w:rFonts w:eastAsia="MS Mincho" w:cstheme="minorHAnsi"/>
          <w:sz w:val="22"/>
          <w:szCs w:val="22"/>
        </w:rPr>
      </w:pPr>
      <w:r w:rsidRPr="0013460D">
        <w:rPr>
          <w:rFonts w:ascii="Calibri" w:hAnsi="Calibri"/>
          <w:sz w:val="22"/>
          <w:szCs w:val="22"/>
          <w:highlight w:val="yellow"/>
        </w:rPr>
        <w:t>(patient name)</w:t>
      </w:r>
      <w:r w:rsidRPr="0013460D">
        <w:rPr>
          <w:rFonts w:ascii="Calibri" w:hAnsi="Calibri"/>
          <w:sz w:val="22"/>
          <w:szCs w:val="22"/>
        </w:rPr>
        <w:t xml:space="preserve"> has completed a trial of at least 2 weeks wearing appropriately fit Contralateral Routing of Signal (CROS) hearing aid or another suitable hearing device.</w:t>
      </w:r>
    </w:p>
    <w:p w14:paraId="30C15064" w14:textId="0335D7C9" w:rsidR="00315EDD" w:rsidRDefault="00315EDD" w:rsidP="00791EDE">
      <w:pPr>
        <w:rPr>
          <w:rFonts w:ascii="Calibri" w:eastAsia="MS Mincho" w:hAnsi="Calibri" w:cs="Times New Roman"/>
          <w:sz w:val="22"/>
          <w:szCs w:val="22"/>
        </w:rPr>
      </w:pPr>
    </w:p>
    <w:p w14:paraId="43A3EA20" w14:textId="77777777" w:rsidR="00315EDD" w:rsidRPr="00DA3759" w:rsidRDefault="00315EDD" w:rsidP="00791EDE">
      <w:pPr>
        <w:rPr>
          <w:rFonts w:ascii="Calibri" w:eastAsia="MS Mincho" w:hAnsi="Calibri" w:cs="Times New Roman"/>
          <w:sz w:val="22"/>
          <w:szCs w:val="22"/>
        </w:rPr>
      </w:pPr>
    </w:p>
    <w:p w14:paraId="7B2C06D8" w14:textId="77777777" w:rsidR="00791EDE" w:rsidRPr="00DA3759" w:rsidRDefault="00791EDE" w:rsidP="00791EDE">
      <w:pPr>
        <w:rPr>
          <w:rFonts w:ascii="Calibri" w:eastAsia="MS Mincho" w:hAnsi="Calibri" w:cs="Times New Roman"/>
          <w:sz w:val="22"/>
          <w:szCs w:val="22"/>
        </w:rPr>
      </w:pPr>
    </w:p>
    <w:p w14:paraId="1866D0D2" w14:textId="49D355D3" w:rsidR="001A1229" w:rsidRPr="001A1229" w:rsidRDefault="001A1229" w:rsidP="001A1229">
      <w:pPr>
        <w:rPr>
          <w:rFonts w:ascii="Calibri" w:hAnsi="Calibri"/>
          <w:sz w:val="22"/>
          <w:szCs w:val="22"/>
        </w:rPr>
      </w:pPr>
      <w:r w:rsidRPr="001A1229">
        <w:rPr>
          <w:rFonts w:ascii="Calibri" w:hAnsi="Calibri"/>
          <w:b/>
          <w:bCs/>
          <w:sz w:val="22"/>
          <w:szCs w:val="22"/>
          <w:highlight w:val="yellow"/>
        </w:rPr>
        <w:t>(patient name)</w:t>
      </w:r>
      <w:r>
        <w:rPr>
          <w:rFonts w:ascii="Calibri" w:hAnsi="Calibri"/>
          <w:sz w:val="22"/>
          <w:szCs w:val="22"/>
        </w:rPr>
        <w:t xml:space="preserve"> </w:t>
      </w:r>
      <w:r w:rsidRPr="001A1229">
        <w:rPr>
          <w:rFonts w:ascii="Calibri" w:hAnsi="Calibri"/>
          <w:sz w:val="22"/>
          <w:szCs w:val="22"/>
        </w:rPr>
        <w:t>suffer</w:t>
      </w:r>
      <w:r w:rsidR="0013460D">
        <w:rPr>
          <w:rFonts w:ascii="Calibri" w:hAnsi="Calibri"/>
          <w:sz w:val="22"/>
          <w:szCs w:val="22"/>
        </w:rPr>
        <w:t xml:space="preserve">s </w:t>
      </w:r>
      <w:r w:rsidRPr="001A1229">
        <w:rPr>
          <w:rFonts w:ascii="Calibri" w:hAnsi="Calibri"/>
          <w:sz w:val="22"/>
          <w:szCs w:val="22"/>
        </w:rPr>
        <w:t>major issues</w:t>
      </w:r>
      <w:r w:rsidR="00136C4B">
        <w:rPr>
          <w:rFonts w:ascii="Calibri" w:hAnsi="Calibri"/>
          <w:sz w:val="22"/>
          <w:szCs w:val="22"/>
        </w:rPr>
        <w:t xml:space="preserve"> </w:t>
      </w:r>
      <w:r w:rsidR="00136C4B" w:rsidRPr="0013460D">
        <w:rPr>
          <w:rFonts w:ascii="Calibri" w:hAnsi="Calibri"/>
          <w:sz w:val="22"/>
          <w:szCs w:val="22"/>
          <w:highlight w:val="cyan"/>
        </w:rPr>
        <w:t>(select appropriate for specific patient)</w:t>
      </w:r>
      <w:r w:rsidRPr="001A1229">
        <w:rPr>
          <w:rFonts w:ascii="Calibri" w:hAnsi="Calibri"/>
          <w:sz w:val="22"/>
          <w:szCs w:val="22"/>
        </w:rPr>
        <w:t xml:space="preserve"> that can be greatly helped with the restoration of hearing via a cochlear implant, which replaces the functioning of a nonfunctioning body organ/part:</w:t>
      </w:r>
    </w:p>
    <w:p w14:paraId="3B65D923" w14:textId="77777777" w:rsidR="001A1229" w:rsidRPr="001A1229" w:rsidRDefault="001A1229" w:rsidP="001A1229">
      <w:pPr>
        <w:rPr>
          <w:rFonts w:ascii="Calibri" w:hAnsi="Calibri"/>
          <w:sz w:val="22"/>
          <w:szCs w:val="22"/>
        </w:rPr>
      </w:pPr>
    </w:p>
    <w:p w14:paraId="4D47ED2E" w14:textId="443DE4D4" w:rsidR="001A1229" w:rsidRPr="0013460D" w:rsidRDefault="001A1229" w:rsidP="001A1229">
      <w:pPr>
        <w:rPr>
          <w:rFonts w:ascii="Calibri" w:hAnsi="Calibri"/>
          <w:sz w:val="22"/>
          <w:szCs w:val="22"/>
          <w:highlight w:val="yellow"/>
        </w:rPr>
      </w:pPr>
      <w:r w:rsidRPr="0013460D">
        <w:rPr>
          <w:rFonts w:ascii="Calibri" w:hAnsi="Calibri"/>
          <w:sz w:val="22"/>
          <w:szCs w:val="22"/>
          <w:highlight w:val="yellow"/>
        </w:rPr>
        <w:t>1.</w:t>
      </w:r>
      <w:r w:rsidRPr="0013460D">
        <w:rPr>
          <w:rFonts w:ascii="Calibri" w:hAnsi="Calibri"/>
          <w:sz w:val="22"/>
          <w:szCs w:val="22"/>
          <w:highlight w:val="yellow"/>
        </w:rPr>
        <w:tab/>
        <w:t xml:space="preserve">difficulty </w:t>
      </w:r>
      <w:r w:rsidR="008E7BC3" w:rsidRPr="0013460D">
        <w:rPr>
          <w:rFonts w:ascii="Calibri" w:hAnsi="Calibri"/>
          <w:sz w:val="22"/>
          <w:szCs w:val="22"/>
          <w:highlight w:val="yellow"/>
        </w:rPr>
        <w:t>localizing sounds</w:t>
      </w:r>
    </w:p>
    <w:p w14:paraId="5B62D2E7" w14:textId="73AABFDF" w:rsidR="001A1229" w:rsidRPr="0013460D" w:rsidRDefault="001A1229" w:rsidP="001A1229">
      <w:pPr>
        <w:rPr>
          <w:rFonts w:ascii="Calibri" w:hAnsi="Calibri"/>
          <w:sz w:val="22"/>
          <w:szCs w:val="22"/>
          <w:highlight w:val="yellow"/>
        </w:rPr>
      </w:pPr>
      <w:r w:rsidRPr="0013460D">
        <w:rPr>
          <w:rFonts w:ascii="Calibri" w:hAnsi="Calibri"/>
          <w:sz w:val="22"/>
          <w:szCs w:val="22"/>
          <w:highlight w:val="yellow"/>
        </w:rPr>
        <w:t>2.</w:t>
      </w:r>
      <w:r w:rsidRPr="0013460D">
        <w:rPr>
          <w:rFonts w:ascii="Calibri" w:hAnsi="Calibri"/>
          <w:sz w:val="22"/>
          <w:szCs w:val="22"/>
          <w:highlight w:val="yellow"/>
        </w:rPr>
        <w:tab/>
        <w:t xml:space="preserve">poor hearing in background noise, </w:t>
      </w:r>
      <w:r w:rsidR="008E7BC3" w:rsidRPr="0013460D">
        <w:rPr>
          <w:rFonts w:ascii="Calibri" w:hAnsi="Calibri"/>
          <w:sz w:val="22"/>
          <w:szCs w:val="22"/>
          <w:highlight w:val="yellow"/>
        </w:rPr>
        <w:t xml:space="preserve">difficulty </w:t>
      </w:r>
      <w:r w:rsidR="00CA1840" w:rsidRPr="0013460D">
        <w:rPr>
          <w:rFonts w:ascii="Calibri" w:hAnsi="Calibri"/>
          <w:sz w:val="22"/>
          <w:szCs w:val="22"/>
          <w:highlight w:val="yellow"/>
        </w:rPr>
        <w:t xml:space="preserve">understanding conversations in noisy environments </w:t>
      </w:r>
    </w:p>
    <w:p w14:paraId="7941D5E9" w14:textId="1580794D" w:rsidR="001A1229" w:rsidRPr="001A1229" w:rsidRDefault="001A1229" w:rsidP="001A1229">
      <w:pPr>
        <w:rPr>
          <w:rFonts w:ascii="Calibri" w:hAnsi="Calibri"/>
          <w:sz w:val="22"/>
          <w:szCs w:val="22"/>
        </w:rPr>
      </w:pPr>
      <w:r w:rsidRPr="0013460D">
        <w:rPr>
          <w:rFonts w:ascii="Calibri" w:hAnsi="Calibri"/>
          <w:sz w:val="22"/>
          <w:szCs w:val="22"/>
          <w:highlight w:val="yellow"/>
        </w:rPr>
        <w:t>3.</w:t>
      </w:r>
      <w:r w:rsidRPr="0013460D">
        <w:rPr>
          <w:rFonts w:ascii="Calibri" w:hAnsi="Calibri"/>
          <w:sz w:val="22"/>
          <w:szCs w:val="22"/>
          <w:highlight w:val="yellow"/>
        </w:rPr>
        <w:tab/>
        <w:t>inability to hear well a person talking on the “bad” side</w:t>
      </w:r>
    </w:p>
    <w:p w14:paraId="6DB83E5B" w14:textId="67536A18" w:rsidR="001A1229" w:rsidRPr="001A1229" w:rsidRDefault="001A1229" w:rsidP="001A1229">
      <w:pPr>
        <w:rPr>
          <w:rFonts w:ascii="Calibri" w:hAnsi="Calibri"/>
          <w:sz w:val="22"/>
          <w:szCs w:val="22"/>
        </w:rPr>
      </w:pPr>
      <w:r w:rsidRPr="001A1229">
        <w:rPr>
          <w:rFonts w:ascii="Calibri" w:hAnsi="Calibri"/>
          <w:sz w:val="22"/>
          <w:szCs w:val="22"/>
        </w:rPr>
        <w:t xml:space="preserve">  </w:t>
      </w:r>
    </w:p>
    <w:p w14:paraId="503D2CDB" w14:textId="77777777" w:rsidR="001A1229" w:rsidRPr="001A1229" w:rsidRDefault="001A1229" w:rsidP="001A1229">
      <w:pPr>
        <w:rPr>
          <w:rFonts w:ascii="Calibri" w:hAnsi="Calibri"/>
          <w:sz w:val="22"/>
          <w:szCs w:val="22"/>
        </w:rPr>
      </w:pPr>
    </w:p>
    <w:p w14:paraId="55EEBAE1" w14:textId="24D959D8" w:rsidR="001A1229" w:rsidRPr="001A1229" w:rsidRDefault="001A1229" w:rsidP="001A1229">
      <w:pPr>
        <w:rPr>
          <w:rFonts w:ascii="Calibri" w:hAnsi="Calibri"/>
          <w:sz w:val="22"/>
          <w:szCs w:val="22"/>
        </w:rPr>
      </w:pPr>
      <w:r w:rsidRPr="001A1229">
        <w:rPr>
          <w:rFonts w:ascii="Calibri" w:hAnsi="Calibri"/>
          <w:sz w:val="22"/>
          <w:szCs w:val="22"/>
        </w:rPr>
        <w:t>There are significant safety concerns when one cannot localize where sound is coming from, and one-sided hearing is making it difficult for</w:t>
      </w:r>
      <w:bookmarkStart w:id="0" w:name="_Hlk93049359"/>
      <w:r w:rsidRPr="001A1229">
        <w:rPr>
          <w:rFonts w:ascii="Calibri" w:hAnsi="Calibri"/>
          <w:sz w:val="22"/>
          <w:szCs w:val="22"/>
        </w:rPr>
        <w:t xml:space="preserve"> </w:t>
      </w:r>
      <w:r w:rsidRPr="001A1229">
        <w:rPr>
          <w:rFonts w:ascii="Calibri" w:hAnsi="Calibri"/>
          <w:b/>
          <w:bCs/>
          <w:sz w:val="22"/>
          <w:szCs w:val="22"/>
          <w:highlight w:val="yellow"/>
        </w:rPr>
        <w:t>(patient name)</w:t>
      </w:r>
      <w:bookmarkEnd w:id="0"/>
      <w:r w:rsidRPr="001A1229">
        <w:rPr>
          <w:rFonts w:ascii="Calibri" w:hAnsi="Calibri"/>
          <w:sz w:val="22"/>
          <w:szCs w:val="22"/>
        </w:rPr>
        <w:t xml:space="preserve"> to understand speech and to communicate well in his/her daily listening environment.  </w:t>
      </w:r>
      <w:r w:rsidRPr="009A2AA2">
        <w:rPr>
          <w:rFonts w:ascii="Calibri" w:hAnsi="Calibri"/>
          <w:sz w:val="22"/>
          <w:szCs w:val="22"/>
          <w:highlight w:val="yellow"/>
        </w:rPr>
        <w:t>&lt;insert specific examples that describe the specific individual’s hearing and communication difficulties examples might be: ---- has a number of near misses with motor vehicles or almost hit by car when crossing a busy street.  ----- is suffering in her/his workplace because of not being able to hear.  ----- misses most conversations at work/school/…  because people will talk softly on the nonhearing side or there is too much background noise&gt;</w:t>
      </w:r>
      <w:r w:rsidRPr="001A1229">
        <w:rPr>
          <w:rFonts w:ascii="Calibri" w:hAnsi="Calibri"/>
          <w:sz w:val="22"/>
          <w:szCs w:val="22"/>
        </w:rPr>
        <w:t xml:space="preserve">.  This is causing poor performance reports and impacting </w:t>
      </w:r>
      <w:r w:rsidR="009A2AA2" w:rsidRPr="001A1229">
        <w:rPr>
          <w:rFonts w:ascii="Calibri" w:hAnsi="Calibri"/>
          <w:sz w:val="22"/>
          <w:szCs w:val="22"/>
        </w:rPr>
        <w:t xml:space="preserve"> </w:t>
      </w:r>
      <w:r w:rsidR="009A2AA2" w:rsidRPr="001A1229">
        <w:rPr>
          <w:rFonts w:ascii="Calibri" w:hAnsi="Calibri"/>
          <w:b/>
          <w:bCs/>
          <w:sz w:val="22"/>
          <w:szCs w:val="22"/>
          <w:highlight w:val="yellow"/>
        </w:rPr>
        <w:t>(patient name)</w:t>
      </w:r>
      <w:r w:rsidR="009A2AA2" w:rsidRPr="001A1229">
        <w:rPr>
          <w:rFonts w:ascii="Calibri" w:hAnsi="Calibri"/>
          <w:sz w:val="22"/>
          <w:szCs w:val="22"/>
        </w:rPr>
        <w:t xml:space="preserve"> </w:t>
      </w:r>
      <w:r w:rsidRPr="001A1229">
        <w:rPr>
          <w:rFonts w:ascii="Calibri" w:hAnsi="Calibri"/>
          <w:sz w:val="22"/>
          <w:szCs w:val="22"/>
        </w:rPr>
        <w:t xml:space="preserve">‘s quality of life.  </w:t>
      </w:r>
      <w:r w:rsidR="001A74F8">
        <w:rPr>
          <w:rFonts w:ascii="Calibri" w:hAnsi="Calibri"/>
          <w:sz w:val="22"/>
          <w:szCs w:val="22"/>
        </w:rPr>
        <w:t>Recent</w:t>
      </w:r>
      <w:r w:rsidR="00167BCA">
        <w:rPr>
          <w:rFonts w:ascii="Calibri" w:hAnsi="Calibri"/>
          <w:sz w:val="22"/>
          <w:szCs w:val="22"/>
        </w:rPr>
        <w:t>ly published</w:t>
      </w:r>
      <w:r w:rsidR="001A74F8">
        <w:rPr>
          <w:rFonts w:ascii="Calibri" w:hAnsi="Calibri"/>
          <w:sz w:val="22"/>
          <w:szCs w:val="22"/>
        </w:rPr>
        <w:t xml:space="preserve"> studies have shown that patients who received a cochlear implant to treat</w:t>
      </w:r>
      <w:r w:rsidR="001A74F8" w:rsidRPr="0013460D">
        <w:rPr>
          <w:rFonts w:ascii="Calibri" w:hAnsi="Calibri"/>
          <w:b/>
          <w:bCs/>
          <w:sz w:val="22"/>
          <w:szCs w:val="22"/>
        </w:rPr>
        <w:t xml:space="preserve"> </w:t>
      </w:r>
      <w:r w:rsidR="001A74F8" w:rsidRPr="0013460D">
        <w:rPr>
          <w:rFonts w:ascii="Calibri" w:hAnsi="Calibri"/>
          <w:b/>
          <w:bCs/>
          <w:sz w:val="22"/>
          <w:szCs w:val="22"/>
          <w:highlight w:val="yellow"/>
        </w:rPr>
        <w:t>his/her UHL/SSD</w:t>
      </w:r>
      <w:r w:rsidR="001A74F8" w:rsidRPr="0013460D">
        <w:rPr>
          <w:rFonts w:ascii="Calibri" w:hAnsi="Calibri"/>
          <w:b/>
          <w:bCs/>
          <w:sz w:val="22"/>
          <w:szCs w:val="22"/>
        </w:rPr>
        <w:t xml:space="preserve"> </w:t>
      </w:r>
      <w:r w:rsidR="001A74F8">
        <w:rPr>
          <w:rFonts w:ascii="Calibri" w:hAnsi="Calibri"/>
          <w:sz w:val="22"/>
          <w:szCs w:val="22"/>
        </w:rPr>
        <w:t xml:space="preserve">demonstrated improved speech understanding in noise, improved sound localization and enhanced </w:t>
      </w:r>
      <w:r w:rsidR="0013460D">
        <w:rPr>
          <w:rFonts w:ascii="Calibri" w:hAnsi="Calibri"/>
          <w:sz w:val="22"/>
          <w:szCs w:val="22"/>
        </w:rPr>
        <w:t>quality of life</w:t>
      </w:r>
      <w:r w:rsidR="001A74F8">
        <w:rPr>
          <w:rFonts w:ascii="Calibri" w:hAnsi="Calibri"/>
          <w:sz w:val="22"/>
          <w:szCs w:val="22"/>
        </w:rPr>
        <w:t>,</w:t>
      </w:r>
      <w:r w:rsidR="008E647C">
        <w:rPr>
          <w:rFonts w:ascii="Calibri" w:hAnsi="Calibri"/>
          <w:sz w:val="22"/>
          <w:szCs w:val="22"/>
        </w:rPr>
        <w:t xml:space="preserve"> </w:t>
      </w:r>
      <w:r w:rsidR="00167BCA">
        <w:rPr>
          <w:rFonts w:ascii="Calibri" w:hAnsi="Calibri"/>
          <w:sz w:val="22"/>
          <w:szCs w:val="22"/>
        </w:rPr>
        <w:fldChar w:fldCharType="begin" w:fldLock="1"/>
      </w:r>
      <w:r w:rsidR="006B7259">
        <w:rPr>
          <w:rFonts w:ascii="Calibri" w:hAnsi="Calibri"/>
          <w:sz w:val="22"/>
          <w:szCs w:val="22"/>
        </w:rPr>
        <w:instrText>ADDIN CSL_CITATION {"citationItems":[{"id":"ITEM-1","itemData":{"DOI":"10.1007/s00106-016-0297-5","ISSN":"00176192","abstract":"Background: The rehabilitation of patients with single-sided deafness (SSD) or asymmetric hearing loss can be achieved with conventional (Bi)CROS hearing aids ((Bi)CROS-HA, (Bi)CROS), bone conduction devices (BCI) or with cochlear implants (CI). Unfortunately, only small case series have been published on the treatment outcomes in SSD patients after CI surgery and there are only a few comparative studies evaluating rehabilitation outcomes. Objective: The aim of this study was to provide evidence of successful treatment of SSD and asymmetric hearing loss with a CI compared to the untreated, monaural hearing condition and the therapy options of BCI and (Bi)CROS in a large number of patients. Materials and methods: In a single-centre study, 45 patients with SSD and 40 patients with asymmetric hearing loss were treated with a CI after careful evaluation for CI candidacy. Monaural speech comprehension in noise and localisation ability were examined with (Bi)CROS-HA and BCI devices (on a test rod) both preoperatively and at 12 months after CI switch-on. At the same intervals, subjective evaluation of hearing ability was conducted using the Speech, Spatial and Qualities of Hearing Scale (SSQ). Results and discussion: This report presents the first evidence of successful binaural rehabilitation with CI in a relatively large patient cohort and the advantages over (Bi)CROS and BCI in smaller subgroups, thus confirming the indication for CI treatment. Moreover, patients with long-term acquired deafness (&gt;10 years) show a benefit from the CI comparable to that observed in patients with shorter-term deafness.","author":[{"dropping-particle":"","family":"Arndt","given":"S.","non-dropping-particle":"","parse-names":false,"suffix":""},{"dropping-particle":"","family":"Laszig","given":"R.","non-dropping-particle":"","parse-names":false,"suffix":""},{"dropping-particle":"","family":"Aschendorff","given":"A.","non-dropping-particle":"","parse-names":false,"suffix":""},{"dropping-particle":"","family":"Hassepass","given":"F.","non-dropping-particle":"","parse-names":false,"suffix":""},{"dropping-particle":"","family":"Beck","given":"R.","non-dropping-particle":"","parse-names":false,"suffix":""},{"dropping-particle":"","family":"Wesarg","given":"T.","non-dropping-particle":"","parse-names":false,"suffix":""}],"container-title":"Hno","id":"ITEM-1","issue":"February","issued":{"date-parts":[["2017"]]},"page":"98-108","title":"Cochlea-Implantat-Versorgung von Patienten mit einseitiger Taubheit oder asymmetrischem Hörverlust","type":"article-journal","volume":"65"},"uris":["http://www.mendeley.com/documents/?uuid=981d9747-9c43-433a-8003-8001b71ef2cc"]},{"id":"ITEM-2","itemData":{"DOI":"10.1159/000490879","ISSN":"14219700","PMID":"30352440","abstract":"Cochlear implantation (CI) can benefit patients with single-sided deafness (SSD) in terms of sound localization, speech understanding in noise, tinnitus severity, and quality of life (QoL). In previous studies, CI outcomes have been largely reported for SSD patients with normal \"unrestricted\" hearing in the contralateral ear. However, SSD patients may often have some degree of hearing loss in the contralateral ear (\"restricted\" acoustic hearing). In this study, we report results from a French clinical trial for CI in in SSD patients (NCT02204618). Localization, speech reception thresholds (SRTs) in noise, tinnitus severity, and QoL were evaluated in 18 SSD patients 1 year after CI. Data were analyzed for 2 subject groups according to the pure-tone average thresholds in the non-implanted ear: unrestricted acoustic hearing (UNRES; ≤25 dB HL; n = 10) and restricted acoustic hearing (RES; &gt; 25 dB HL; n = 8). Across all subjects, localization was significantly better with the CI on than off (p = 0.005); there was no significant difference between subject groups (p = 0.301). When speech and noise were co-located (S0N0), there was no significant difference in SRTs with the CI on or off (p = 0.480); SRTs were significantly better for the UNRES than for the RES group (p = 0.005). When speech and noise were spatially separated (SCINNH), SRTs were significantly better with the CI on than off (p &lt; 0.001). While SRTs were better for the UNRES than for the RES group (p = 0.024), the CI benefit was more than 50% greater for the RES group due to the restoration of high-frequency speech cues. Questionnaire data showed that tinnitus severity was significantly reduced (p = 0.045) and QoL was significantly improved after one year of experience with the CI (p &lt; 0.001). Age at testing was significantly correlated with SRTs for the S0N0 condition; duration of deafness was correlated with SRTs for the SCINNH condition. There were relatively few correlations between behavioral and subjective measures, suggesting that both were valuable when assessing CI benefits for SSD patients. The present data suggest that indications for CI should be expanded to include unilaterally deaf patients who have normal hearing or mild-to-moderate hearing loss in the non-implanted ear.","author":[{"dropping-particle":"","family":"Dorbeau","given":"Camille","non-dropping-particle":"","parse-names":false,"suffix":""},{"dropping-particle":"","family":"Galvin","given":"John","non-dropping-particle":"","parse-names":false,"suffix":""},{"dropping-particle":"","family":"Fu","given":"Qian Jie","non-dropping-particle":"","parse-names":false,"suffix":""},{"dropping-particle":"","family":"Legris","given":"Elsa","non-dropping-particle":"","parse-names":false,"suffix":""},{"dropping-particle":"","family":"Marx","given":"Mathieu","non-dropping-particle":"","parse-names":false,"suffix":""},{"dropping-particle":"","family":"Bakhos","given":"David","non-dropping-particle":"","parse-names":false,"suffix":""}],"container-title":"Audiology and Neurotology","id":"ITEM-2","issue":"3","issued":{"date-parts":[["2018","11","1"]]},"page":"187-197","publisher":"S. Karger AG","title":"Binaural Perception in Single-Sided Deaf Cochlear Implant Users with Unrestricted or Restricted Acoustic Hearing in the Non-Implanted Ear","type":"article-journal","volume":"23"},"uris":["http://www.mendeley.com/documents/?uuid=6d83810f-bd19-31d2-9ad9-16a4674df72e"]},{"id":"ITEM-3","itemData":{"DOI":"10.1080/00016489.2018.1535190","ISSN":"16512251","PMID":"30762466","abstract":"Background: Recent studies of cochlear implants (CIs) in profound unilateral hearing loss (UHL) patients have demonstrated a restoration of some binaural hearing. Aims/Objectives: The objective was to evaluate three possible advantages of binaural hearing in CIs adult users with UHL including single-side deafness (SSD) and asymmetric hearing loss (AHL) subgroups. Material and methods: A prospective study was conducted that included 70 sequentially implanted patients. Subgroups of these subjects included 64 with a postlingual onset of a profound hearing loss on the implanted side and 6 with a prelingual onset of that loss. Three binaural effects–redundancy, head shadow, and squelch–were evaluated. Results: Significant differences between the ‘CI on’ and ‘CI off’ conditions were found for all three binaural effects for the study group as a whole and for the postlingual subgroup. However, results for the subjects in the prelingual subgroup did not demonstrate any of the binaural advantages. Conclusion and significance: Patients with a postlingual onset of a profound hearing loss in one ear and normal hearing or only a moderate loss in the other ear are able to make the effective use of a CI in the profound-loss ear in conjunction with acoustic stimulation of the other ear.","author":[{"dropping-particle":"","family":"Lorens","given":"Artur","non-dropping-particle":"","parse-names":false,"suffix":""},{"dropping-particle":"","family":"Kruszyńska","given":"Marika","non-dropping-particle":"","parse-names":false,"suffix":""},{"dropping-particle":"","family":"Obrycka","given":"Anita","non-dropping-particle":"","parse-names":false,"suffix":""},{"dropping-particle":"","family":"Skarzynski","given":"Piotr Henryk","non-dropping-particle":"","parse-names":false,"suffix":""},{"dropping-particle":"","family":"Wilson","given":"Blake","non-dropping-particle":"","parse-names":false,"suffix":""},{"dropping-particle":"","family":"Skarzynski","given":"Henryk","non-dropping-particle":"","parse-names":false,"suffix":""}],"container-title":"Acta Oto-Laryngologica","id":"ITEM-3","issue":"2","issued":{"date-parts":[["2019","2","1"]]},"page":"153-161","publisher":"Taylor and Francis Ltd","title":"Binaural advantages in using a cochlear implant for adults with profound unilateral hearing loss","type":"article-journal","volume":"139"},"uris":["http://www.mendeley.com/documents/?uuid=2c8ad49d-d836-341e-8343-c62e39504285"]},{"id":"ITEM-4","itemData":{"DOI":"10.1002/lary.28007","ISSN":"15314995","PMID":"31006873","abstract":"Objectives: Single-sided deafness (SSD) is an extreme case with profound unilateral hearing loss in the poorer ear and regular hearing in the other ear. The aim of this study is to investigate the impairment in the daily life of SSD patients and the influence of cochlear implants (CI) on their health-related quality of life (HRQoL), the impact on existing tinnitus distress and psychological comorbidities, and audiometric parameters. Methods: In total, 21 patients (8 male and 13 female) were included, and the Charité Test Battery was applied for all patients. Data on HRQoL were collected with the Nijmegen Cochlear Implant Questionnaire and the Medical Outcome Study Short Form 36 (SF-36) Survey. Tinnitus distress was assessed with the Tinnitus Questionnaire (TQ). Data with regard to psychological comorbidities were collected using four validated questionnaires. Speech perception was assessed with the Freiburg Monosyllable Test (FMS), the Oldenburg Sentence Test (OLSA), and the Oldenburg Inventory (OI). Results: HRQoL improved in the subdomain social interactions. Tinnitus distress dropped significantly 6 months postoperatively. SSD patients preoperatively showed elevated levels of stress, depressive symptoms, and anxiety. Postoperatively, these psychological symptoms improved with regard to stress, tension, and demands. The audiometry tools revealed a significant improvement in directional hearing (OI), speech perception in silence, and in the speech intelligibility threshold (OLSA). Conclusion: There was an improvement in HRQoL and a reduction of tinnitus and cognitive distress. The preoperatively elevated stress level decreased significantly, and psychological comorbidities such as depressive symptoms and anxiety all improved postimplantation. Level of Evidence: II-2 Laryngoscope, 130:500–506, 2020.","author":[{"dropping-particle":"","family":"Häußler","given":"Sophia M.","non-dropping-particle":"","parse-names":false,"suffix":""},{"dropping-particle":"","family":"Köpke","given":"Vanessa","non-dropping-particle":"","parse-names":false,"suffix":""},{"dropping-particle":"","family":"Knopke","given":"Steffen","non-dropping-particle":"","parse-names":false,"suffix":""},{"dropping-particle":"","family":"Gräbel","given":"Stefan","non-dropping-particle":"","parse-names":false,"suffix":""},{"dropping-particle":"","family":"Olze","given":"Heidi","non-dropping-particle":"","parse-names":false,"suffix":""}],"container-title":"Laryngoscope","id":"ITEM-4","issue":"2","issued":{"date-parts":[["2020"]]},"page":"500-506","title":"Multifactorial positive influence of cochlear implantation on patients with single-sided deafness","type":"article-journal","volume":"130"},"uris":["http://www.mendeley.com/documents/?uuid=fa51396d-6b9b-4db7-a588-4b90cb61189e"]}],"mendeley":{"formattedCitation":"(Arndt et al., 2017; Dorbeau et al., 2018; Häußler et al., 2020; Lorens et al., 2019)","manualFormatting":"(Arndt et al., 2017; Dorbeau et al., 2018; Häußler et al., 2020; Lorens et al., 2019:","plainTextFormattedCitation":"(Arndt et al., 2017; Dorbeau et al., 2018; Häußler et al., 2020; Lorens et al., 2019)","previouslyFormattedCitation":"(Arndt et al., 2017; Dorbeau et al., 2018; Häußler et al., 2020; Lorens et al., 2019)"},"properties":{"noteIndex":0},"schema":"https://github.com/citation-style-language/schema/raw/master/csl-citation.json"}</w:instrText>
      </w:r>
      <w:r w:rsidR="00167BCA">
        <w:rPr>
          <w:rFonts w:ascii="Calibri" w:hAnsi="Calibri"/>
          <w:sz w:val="22"/>
          <w:szCs w:val="22"/>
        </w:rPr>
        <w:fldChar w:fldCharType="separate"/>
      </w:r>
      <w:r w:rsidR="00167BCA" w:rsidRPr="00167BCA">
        <w:rPr>
          <w:rFonts w:ascii="Calibri" w:hAnsi="Calibri"/>
          <w:noProof/>
          <w:sz w:val="22"/>
          <w:szCs w:val="22"/>
        </w:rPr>
        <w:t>(Arndt et al., 2017; Dorbeau et al., 2018; Häußler et al., 2020; Lorens et al., 2019</w:t>
      </w:r>
      <w:r w:rsidR="006B7259">
        <w:rPr>
          <w:rFonts w:ascii="Calibri" w:hAnsi="Calibri"/>
          <w:noProof/>
          <w:sz w:val="22"/>
          <w:szCs w:val="22"/>
        </w:rPr>
        <w:t>:</w:t>
      </w:r>
      <w:r w:rsidR="00167BCA">
        <w:rPr>
          <w:rFonts w:ascii="Calibri" w:hAnsi="Calibri"/>
          <w:sz w:val="22"/>
          <w:szCs w:val="22"/>
        </w:rPr>
        <w:fldChar w:fldCharType="end"/>
      </w:r>
      <w:r w:rsidR="001A74F8">
        <w:rPr>
          <w:rFonts w:ascii="Calibri" w:hAnsi="Calibri"/>
          <w:sz w:val="22"/>
          <w:szCs w:val="22"/>
        </w:rPr>
        <w:t xml:space="preserve"> </w:t>
      </w:r>
      <w:r w:rsidR="006B7259">
        <w:rPr>
          <w:rFonts w:ascii="Calibri" w:hAnsi="Calibri"/>
          <w:sz w:val="22"/>
          <w:szCs w:val="22"/>
        </w:rPr>
        <w:fldChar w:fldCharType="begin" w:fldLock="1"/>
      </w:r>
      <w:r w:rsidR="006B7259">
        <w:rPr>
          <w:rFonts w:ascii="Calibri" w:hAnsi="Calibri"/>
          <w:sz w:val="22"/>
          <w:szCs w:val="22"/>
        </w:rPr>
        <w:instrText>ADDIN CSL_CITATION {"citationItems":[{"id":"ITEM-1","itemData":{"DOI":"10.4414/smw.2019.20171","ISSN":"14243997","PMID":"31880806","abstract":"AIM OF THE STUDY: The aim of this multicentre, prospective, open, nonrandomised clinical trial was to demonstrate the clinical efficiency and outcomes of cochlear implants (CIs) in adult patients with post-lingual single-sided deafness (SSD). METHODS: A group of five left and five right SSD participants were investigated with various clinical tests and questionnaires before and 12 months after CI activation. Changes in hearing thresholds, speech understanding in noise, sound localisation, tinnitus (Tinnitus Handicap Inventory; THI), subjective hearing ability (Speech, Spatial and Qualities of Hearing Scale; SSQ), and quality of life (WHOQOL-BREF) were assessed. In addition, the pre- and postoperative results of the SSD patients were compared with an age- and gender-matched normal hearing control group. RESULTS: Surgery was uncomplicated in all patients. Two years after implantation, 9 of the 10 patients used their CI regularly for an average of more than 11 hours a day. A significant improvement in speech understanding in noise measured in the sound field using the Oldenburg sentence test could be demonstrated in the two situations in which patients with SSD experience the greatest difficulty: speech from the front and noise at the healthy ear, and speech to the implanted ear and noise from the front. The sound localisation test showed significant improvement of the mean localisation error and the root mean square error after CI activation. Furthermore, a significant reduction of the THI was measured, and the SSQ showed a significant improvement in the subscale speech comprehension and in the subscale spatial hearing. Also, quality of life measured with the WHOQOL-BREF showed a general improvement, which was significant in the global subscale. For this questionnaire, there was no significant difference between the normal-hearing control group and the patients after 12 months of CI use. CONCLUSION: This study confirmed the clinical benefit of cochlear implantation in patients with SSD. The significant improvement of speech understanding in noise, sound localisation, tinnitus perception, subjective hearing ability, and in particular the improved quality of life support the recommendation that patients with recently acquired SSD should be offered a CI. (Clinical trial registration number on clinicaltrial.gov: NCT01749592).","author":[{"dropping-particle":"","family":"Peter","given":"Nicole","non-dropping-particle":"","parse-names":false,"suffix":""},{"dropping-particle":"","family":"Kleinjung","given":"Tobias","non-dropping-particle":"","parse-names":false,"suffix":""},{"dropping-particle":"","family":"Probst","given":"Rudolf","non-dropping-particle":"","parse-names":false,"suffix":""},{"dropping-particle":"","family":"Hemsley","given":"Colette","non-dropping-particle":"","parse-names":false,"suffix":""},{"dropping-particle":"","family":"Veraguth","given":"Dorothe","non-dropping-particle":"","parse-names":false,"suffix":""},{"dropping-particle":"","family":"Huber","given":"Alexander","non-dropping-particle":"","parse-names":false,"suffix":""},{"dropping-particle":"","family":"Caversaccio","given":"Marco","non-dropping-particle":"","parse-names":false,"suffix":""},{"dropping-particle":"","family":"Kompis","given":"Martin","non-dropping-particle":"","parse-names":false,"suffix":""},{"dropping-particle":"","family":"Mantokoudis","given":"Georgios","non-dropping-particle":"","parse-names":false,"suffix":""},{"dropping-particle":"","family":"Senn","given":"Pascal","non-dropping-particle":"","parse-names":false,"suffix":""},{"dropping-particle":"","family":"Wimmer","given":"Wilhelm","non-dropping-particle":"","parse-names":false,"suffix":""}],"container-title":"Swiss medical weekly","id":"ITEM-1","issued":{"date-parts":[["2019","12","16"]]},"page":"w20171","publisher":"NLM (Medline)","title":"Cochlear implants in single-sided deafness - clinical results of a Swiss multicentre study","type":"article-journal","volume":"149"},"uris":["http://www.mendeley.com/documents/?uuid=cb71fc06-9ee0-30a4-a976-ff003e2169aa"]}],"mendeley":{"formattedCitation":"(Peter et al., 2019)","manualFormatting":"Peter et al., 2019)","plainTextFormattedCitation":"(Peter et al., 2019)","previouslyFormattedCitation":"(Peter et al., 2019)"},"properties":{"noteIndex":0},"schema":"https://github.com/citation-style-language/schema/raw/master/csl-citation.json"}</w:instrText>
      </w:r>
      <w:r w:rsidR="006B7259">
        <w:rPr>
          <w:rFonts w:ascii="Calibri" w:hAnsi="Calibri"/>
          <w:sz w:val="22"/>
          <w:szCs w:val="22"/>
        </w:rPr>
        <w:fldChar w:fldCharType="separate"/>
      </w:r>
      <w:r w:rsidR="006B7259" w:rsidRPr="006B7259">
        <w:rPr>
          <w:rFonts w:ascii="Calibri" w:hAnsi="Calibri"/>
          <w:noProof/>
          <w:sz w:val="22"/>
          <w:szCs w:val="22"/>
        </w:rPr>
        <w:t>Peter et al., 2019)</w:t>
      </w:r>
      <w:r w:rsidR="006B7259">
        <w:rPr>
          <w:rFonts w:ascii="Calibri" w:hAnsi="Calibri"/>
          <w:sz w:val="22"/>
          <w:szCs w:val="22"/>
        </w:rPr>
        <w:fldChar w:fldCharType="end"/>
      </w:r>
      <w:r w:rsidR="006B7259">
        <w:rPr>
          <w:rFonts w:ascii="Calibri" w:hAnsi="Calibri"/>
          <w:sz w:val="22"/>
          <w:szCs w:val="22"/>
        </w:rPr>
        <w:t xml:space="preserve"> </w:t>
      </w:r>
    </w:p>
    <w:p w14:paraId="4284241A" w14:textId="77777777" w:rsidR="001A1229" w:rsidRPr="001A1229" w:rsidRDefault="001A1229" w:rsidP="001A1229">
      <w:pPr>
        <w:rPr>
          <w:rFonts w:ascii="Calibri" w:hAnsi="Calibri"/>
          <w:sz w:val="22"/>
          <w:szCs w:val="22"/>
        </w:rPr>
      </w:pPr>
      <w:r w:rsidRPr="001A1229">
        <w:rPr>
          <w:rFonts w:ascii="Calibri" w:hAnsi="Calibri"/>
          <w:sz w:val="22"/>
          <w:szCs w:val="22"/>
        </w:rPr>
        <w:tab/>
      </w:r>
    </w:p>
    <w:p w14:paraId="6269D588" w14:textId="4F9CE2CC" w:rsidR="001A1229" w:rsidRPr="001A1229" w:rsidRDefault="001A1229" w:rsidP="001A1229">
      <w:pPr>
        <w:rPr>
          <w:rFonts w:ascii="Calibri" w:hAnsi="Calibri"/>
          <w:sz w:val="22"/>
          <w:szCs w:val="22"/>
        </w:rPr>
      </w:pPr>
      <w:r w:rsidRPr="001A1229">
        <w:rPr>
          <w:rFonts w:ascii="Calibri" w:hAnsi="Calibri"/>
          <w:sz w:val="22"/>
          <w:szCs w:val="22"/>
        </w:rPr>
        <w:t>It is the replacement of a non-functioning body part by a cochlear implant that is critical to restoring a level of function that would be of great benefit to</w:t>
      </w:r>
      <w:r w:rsidR="009A2AA2" w:rsidRPr="001A1229">
        <w:rPr>
          <w:rFonts w:ascii="Calibri" w:hAnsi="Calibri"/>
          <w:sz w:val="22"/>
          <w:szCs w:val="22"/>
        </w:rPr>
        <w:t xml:space="preserve"> </w:t>
      </w:r>
      <w:r w:rsidR="009A2AA2" w:rsidRPr="001A1229">
        <w:rPr>
          <w:rFonts w:ascii="Calibri" w:hAnsi="Calibri"/>
          <w:b/>
          <w:bCs/>
          <w:sz w:val="22"/>
          <w:szCs w:val="22"/>
          <w:highlight w:val="yellow"/>
        </w:rPr>
        <w:t>(patient name)</w:t>
      </w:r>
      <w:r w:rsidR="009A2AA2" w:rsidRPr="001A1229">
        <w:rPr>
          <w:rFonts w:ascii="Calibri" w:hAnsi="Calibri"/>
          <w:sz w:val="22"/>
          <w:szCs w:val="22"/>
        </w:rPr>
        <w:t xml:space="preserve"> </w:t>
      </w:r>
      <w:r w:rsidRPr="001A1229">
        <w:rPr>
          <w:rFonts w:ascii="Calibri" w:hAnsi="Calibri"/>
          <w:sz w:val="22"/>
          <w:szCs w:val="22"/>
        </w:rPr>
        <w:t>‘s hearing complaint(s).  Your policy covers the replacement of organs/body parts that are not functioning.  Consider if the patient had a cataract only in one eye that affected sight</w:t>
      </w:r>
      <w:r w:rsidR="009A2AA2">
        <w:rPr>
          <w:rFonts w:ascii="Calibri" w:hAnsi="Calibri"/>
          <w:sz w:val="22"/>
          <w:szCs w:val="22"/>
        </w:rPr>
        <w:t xml:space="preserve">; </w:t>
      </w:r>
      <w:r w:rsidRPr="001A1229">
        <w:rPr>
          <w:rFonts w:ascii="Calibri" w:hAnsi="Calibri"/>
          <w:sz w:val="22"/>
          <w:szCs w:val="22"/>
        </w:rPr>
        <w:t>that cataract would be removed.  It would not be denied because one could see out of the other eye normally or with corrective lenses.  The same holds true in this situation.  The effects of only hearing</w:t>
      </w:r>
      <w:r w:rsidR="009A2AA2">
        <w:rPr>
          <w:rFonts w:ascii="Calibri" w:hAnsi="Calibri"/>
          <w:sz w:val="22"/>
          <w:szCs w:val="22"/>
        </w:rPr>
        <w:t xml:space="preserve"> </w:t>
      </w:r>
      <w:r w:rsidRPr="001A1229">
        <w:rPr>
          <w:rFonts w:ascii="Calibri" w:hAnsi="Calibri"/>
          <w:sz w:val="22"/>
          <w:szCs w:val="22"/>
        </w:rPr>
        <w:t xml:space="preserve">in one ear is devastating. </w:t>
      </w:r>
      <w:r w:rsidR="009A2AA2" w:rsidRPr="001A1229">
        <w:rPr>
          <w:rFonts w:ascii="Calibri" w:hAnsi="Calibri"/>
          <w:b/>
          <w:bCs/>
          <w:sz w:val="22"/>
          <w:szCs w:val="22"/>
          <w:highlight w:val="yellow"/>
        </w:rPr>
        <w:t>(patient name)</w:t>
      </w:r>
      <w:r w:rsidRPr="001A1229">
        <w:rPr>
          <w:rFonts w:ascii="Calibri" w:hAnsi="Calibri"/>
          <w:sz w:val="22"/>
          <w:szCs w:val="22"/>
        </w:rPr>
        <w:t xml:space="preserve"> meets all criteria for cochlear implantation in the ear to be implanted as demonstrated by the testing enclosed.  </w:t>
      </w:r>
    </w:p>
    <w:p w14:paraId="1131A551" w14:textId="77777777" w:rsidR="001A1229" w:rsidRPr="001A1229" w:rsidRDefault="001A1229" w:rsidP="001A1229">
      <w:pPr>
        <w:rPr>
          <w:rFonts w:ascii="Calibri" w:hAnsi="Calibri"/>
          <w:sz w:val="22"/>
          <w:szCs w:val="22"/>
        </w:rPr>
      </w:pPr>
    </w:p>
    <w:p w14:paraId="372710B2" w14:textId="78E7D2C5" w:rsidR="004A5843" w:rsidRPr="009A2AA2" w:rsidRDefault="001A1229" w:rsidP="004A5843">
      <w:pPr>
        <w:rPr>
          <w:rFonts w:ascii="Calibri" w:hAnsi="Calibri"/>
          <w:sz w:val="22"/>
          <w:szCs w:val="22"/>
        </w:rPr>
      </w:pPr>
      <w:r w:rsidRPr="001A1229">
        <w:rPr>
          <w:rFonts w:ascii="Calibri" w:hAnsi="Calibri"/>
          <w:sz w:val="22"/>
          <w:szCs w:val="22"/>
        </w:rPr>
        <w:t xml:space="preserve">We are thus respectfully asking you to reconsider your denial </w:t>
      </w:r>
      <w:r w:rsidR="009A2AA2" w:rsidRPr="001A1229">
        <w:rPr>
          <w:rFonts w:ascii="Calibri" w:hAnsi="Calibri"/>
          <w:sz w:val="22"/>
          <w:szCs w:val="22"/>
        </w:rPr>
        <w:t>for (</w:t>
      </w:r>
      <w:r w:rsidR="009A2AA2" w:rsidRPr="001A1229">
        <w:rPr>
          <w:rFonts w:ascii="Calibri" w:hAnsi="Calibri"/>
          <w:b/>
          <w:bCs/>
          <w:sz w:val="22"/>
          <w:szCs w:val="22"/>
          <w:highlight w:val="yellow"/>
        </w:rPr>
        <w:t>patient name)</w:t>
      </w:r>
      <w:r w:rsidRPr="001A1229">
        <w:rPr>
          <w:rFonts w:ascii="Calibri" w:hAnsi="Calibri"/>
          <w:sz w:val="22"/>
          <w:szCs w:val="22"/>
        </w:rPr>
        <w:t xml:space="preserve"> ‘s cochlear implant so -</w:t>
      </w:r>
      <w:r w:rsidR="009A2AA2" w:rsidRPr="001A1229">
        <w:rPr>
          <w:rFonts w:ascii="Calibri" w:hAnsi="Calibri"/>
          <w:sz w:val="22"/>
          <w:szCs w:val="22"/>
        </w:rPr>
        <w:t xml:space="preserve"> </w:t>
      </w:r>
      <w:r w:rsidR="009A2AA2" w:rsidRPr="001A1229">
        <w:rPr>
          <w:rFonts w:ascii="Calibri" w:hAnsi="Calibri"/>
          <w:b/>
          <w:bCs/>
          <w:sz w:val="22"/>
          <w:szCs w:val="22"/>
          <w:highlight w:val="yellow"/>
        </w:rPr>
        <w:t>(patient name)</w:t>
      </w:r>
      <w:r w:rsidR="009A2AA2">
        <w:rPr>
          <w:rFonts w:ascii="Calibri" w:hAnsi="Calibri"/>
          <w:b/>
          <w:bCs/>
          <w:sz w:val="22"/>
          <w:szCs w:val="22"/>
        </w:rPr>
        <w:t xml:space="preserve"> </w:t>
      </w:r>
      <w:r w:rsidRPr="001A1229">
        <w:rPr>
          <w:rFonts w:ascii="Calibri" w:hAnsi="Calibri"/>
          <w:sz w:val="22"/>
          <w:szCs w:val="22"/>
        </w:rPr>
        <w:t>can once again hear.</w:t>
      </w:r>
      <w:r w:rsidR="009A2AA2">
        <w:rPr>
          <w:rFonts w:ascii="Calibri" w:hAnsi="Calibri"/>
          <w:sz w:val="22"/>
          <w:szCs w:val="22"/>
        </w:rPr>
        <w:t xml:space="preserve"> </w:t>
      </w:r>
      <w:r w:rsidR="007D25CB">
        <w:rPr>
          <w:rFonts w:ascii="Calibri" w:hAnsi="Calibri"/>
          <w:sz w:val="22"/>
          <w:szCs w:val="22"/>
        </w:rPr>
        <w:t>I kindly ask that you p</w:t>
      </w:r>
      <w:r w:rsidR="007D25CB" w:rsidRPr="0050654E">
        <w:rPr>
          <w:rFonts w:ascii="Calibri" w:hAnsi="Calibri"/>
          <w:sz w:val="22"/>
          <w:szCs w:val="22"/>
        </w:rPr>
        <w:t xml:space="preserve">lease review the enclosed medical documents and reconsider your denial of benefits to </w:t>
      </w:r>
      <w:r w:rsidR="009A2AA2" w:rsidRPr="0050654E">
        <w:rPr>
          <w:rFonts w:ascii="Calibri" w:hAnsi="Calibri"/>
          <w:sz w:val="22"/>
          <w:szCs w:val="22"/>
        </w:rPr>
        <w:t xml:space="preserve">cover </w:t>
      </w:r>
      <w:r w:rsidR="009A2AA2" w:rsidRPr="001A1229">
        <w:rPr>
          <w:rFonts w:ascii="Calibri" w:hAnsi="Calibri"/>
          <w:sz w:val="22"/>
          <w:szCs w:val="22"/>
        </w:rPr>
        <w:t>(</w:t>
      </w:r>
      <w:r w:rsidR="009A2AA2" w:rsidRPr="001A1229">
        <w:rPr>
          <w:rFonts w:ascii="Calibri" w:hAnsi="Calibri"/>
          <w:b/>
          <w:bCs/>
          <w:sz w:val="22"/>
          <w:szCs w:val="22"/>
          <w:highlight w:val="yellow"/>
        </w:rPr>
        <w:t>patient name)</w:t>
      </w:r>
      <w:r w:rsidR="007D25CB" w:rsidRPr="00FF55EC">
        <w:rPr>
          <w:rFonts w:ascii="Calibri" w:hAnsi="Calibri"/>
          <w:b/>
          <w:sz w:val="22"/>
          <w:szCs w:val="22"/>
        </w:rPr>
        <w:t xml:space="preserve"> </w:t>
      </w:r>
      <w:r w:rsidR="007D25CB" w:rsidRPr="0050654E">
        <w:rPr>
          <w:rFonts w:ascii="Calibri" w:hAnsi="Calibri"/>
          <w:sz w:val="22"/>
          <w:szCs w:val="22"/>
        </w:rPr>
        <w:t xml:space="preserve">for the device and surgical implantation of the </w:t>
      </w:r>
      <w:r w:rsidR="007D25CB">
        <w:rPr>
          <w:rFonts w:ascii="Calibri" w:hAnsi="Calibri" w:cs="Arial"/>
          <w:spacing w:val="-2"/>
          <w:sz w:val="22"/>
          <w:szCs w:val="22"/>
        </w:rPr>
        <w:t>Cochlear</w:t>
      </w:r>
      <w:r w:rsidR="009537C5" w:rsidRPr="009537C5">
        <w:rPr>
          <w:rFonts w:ascii="Calibri" w:eastAsia="MS Mincho" w:hAnsi="Calibri" w:cs="Times New Roman"/>
          <w:sz w:val="22"/>
          <w:szCs w:val="22"/>
        </w:rPr>
        <w:t xml:space="preserve"> </w:t>
      </w:r>
      <w:r w:rsidR="009A2AA2">
        <w:rPr>
          <w:rFonts w:ascii="Calibri" w:eastAsia="MS Mincho" w:hAnsi="Calibri" w:cs="Times New Roman"/>
          <w:sz w:val="22"/>
          <w:szCs w:val="22"/>
        </w:rPr>
        <w:t>Nucleus</w:t>
      </w:r>
      <w:r w:rsidR="009537C5" w:rsidRPr="00DA3759">
        <w:rPr>
          <w:rFonts w:ascii="Calibri" w:eastAsia="MS Mincho" w:hAnsi="Calibri" w:cs="Times New Roman"/>
          <w:sz w:val="22"/>
          <w:szCs w:val="22"/>
        </w:rPr>
        <w:t xml:space="preserve"> System</w:t>
      </w:r>
      <w:r w:rsidR="007D25CB" w:rsidRPr="0050654E">
        <w:rPr>
          <w:rFonts w:ascii="Calibri" w:hAnsi="Calibri"/>
          <w:sz w:val="22"/>
          <w:szCs w:val="22"/>
        </w:rPr>
        <w:t xml:space="preserve">. </w:t>
      </w:r>
      <w:r w:rsidR="004A5843" w:rsidRPr="004A5843">
        <w:rPr>
          <w:rFonts w:cstheme="minorHAnsi"/>
          <w:sz w:val="22"/>
          <w:szCs w:val="22"/>
        </w:rPr>
        <w:t>Please feel free to contact me at [</w:t>
      </w:r>
      <w:r w:rsidR="004A5843" w:rsidRPr="004A5843">
        <w:rPr>
          <w:rFonts w:cstheme="minorHAnsi"/>
          <w:sz w:val="22"/>
          <w:szCs w:val="22"/>
          <w:highlight w:val="yellow"/>
        </w:rPr>
        <w:t>insert phone/email address</w:t>
      </w:r>
      <w:r w:rsidR="004A5843" w:rsidRPr="004A5843">
        <w:rPr>
          <w:rFonts w:cstheme="minorHAnsi"/>
          <w:sz w:val="22"/>
          <w:szCs w:val="22"/>
        </w:rPr>
        <w:t>] if you have questions or need additional information.</w:t>
      </w:r>
    </w:p>
    <w:p w14:paraId="70B84D49" w14:textId="77777777" w:rsidR="004A5843" w:rsidRPr="001B35F1" w:rsidRDefault="004A5843" w:rsidP="004A5843"/>
    <w:p w14:paraId="6979D471" w14:textId="77777777" w:rsidR="004A5843" w:rsidRPr="001B35F1" w:rsidRDefault="004A5843" w:rsidP="004A5843">
      <w:r w:rsidRPr="001B35F1">
        <w:t>Sincerely,</w:t>
      </w:r>
    </w:p>
    <w:p w14:paraId="01D7D4B0" w14:textId="77777777" w:rsidR="004A5843" w:rsidRPr="001B35F1" w:rsidRDefault="004A5843" w:rsidP="004A5843"/>
    <w:p w14:paraId="50070B0D" w14:textId="77777777" w:rsidR="004A5843" w:rsidRPr="001B35F1" w:rsidRDefault="004A5843" w:rsidP="004A5843">
      <w:pPr>
        <w:rPr>
          <w:highlight w:val="yellow"/>
        </w:rPr>
      </w:pPr>
    </w:p>
    <w:p w14:paraId="393FC486" w14:textId="77777777" w:rsidR="004A5843" w:rsidRPr="0085683B" w:rsidRDefault="004A5843" w:rsidP="004A5843">
      <w:pPr>
        <w:rPr>
          <w:sz w:val="20"/>
          <w:szCs w:val="20"/>
          <w:highlight w:val="yellow"/>
        </w:rPr>
      </w:pPr>
      <w:r w:rsidRPr="0085683B">
        <w:rPr>
          <w:sz w:val="20"/>
          <w:szCs w:val="20"/>
          <w:highlight w:val="yellow"/>
        </w:rPr>
        <w:t>___________________________</w:t>
      </w:r>
      <w:r>
        <w:rPr>
          <w:sz w:val="20"/>
          <w:szCs w:val="20"/>
          <w:highlight w:val="yellow"/>
        </w:rPr>
        <w:tab/>
      </w:r>
      <w:r>
        <w:rPr>
          <w:sz w:val="20"/>
          <w:szCs w:val="20"/>
          <w:highlight w:val="yellow"/>
        </w:rPr>
        <w:tab/>
      </w:r>
      <w:r>
        <w:rPr>
          <w:sz w:val="20"/>
          <w:szCs w:val="20"/>
          <w:highlight w:val="yellow"/>
        </w:rPr>
        <w:tab/>
        <w:t>________________________________</w:t>
      </w:r>
    </w:p>
    <w:p w14:paraId="5E630824" w14:textId="77777777" w:rsidR="004A5843" w:rsidRPr="0085683B" w:rsidRDefault="004A5843" w:rsidP="004A5843">
      <w:pPr>
        <w:rPr>
          <w:sz w:val="20"/>
          <w:szCs w:val="20"/>
          <w:highlight w:val="yellow"/>
        </w:rPr>
      </w:pPr>
      <w:r w:rsidRPr="0085683B">
        <w:rPr>
          <w:sz w:val="20"/>
          <w:szCs w:val="20"/>
          <w:highlight w:val="yellow"/>
        </w:rPr>
        <w:t xml:space="preserve">Physician </w:t>
      </w:r>
      <w:r>
        <w:rPr>
          <w:sz w:val="20"/>
          <w:szCs w:val="20"/>
          <w:highlight w:val="yellow"/>
        </w:rPr>
        <w:t>N</w:t>
      </w:r>
      <w:r w:rsidRPr="0085683B">
        <w:rPr>
          <w:sz w:val="20"/>
          <w:szCs w:val="20"/>
          <w:highlight w:val="yellow"/>
        </w:rPr>
        <w:t>ame Print</w:t>
      </w:r>
      <w:r>
        <w:rPr>
          <w:sz w:val="20"/>
          <w:szCs w:val="20"/>
          <w:highlight w:val="yellow"/>
        </w:rPr>
        <w:tab/>
      </w:r>
      <w:r>
        <w:rPr>
          <w:sz w:val="20"/>
          <w:szCs w:val="20"/>
          <w:highlight w:val="yellow"/>
        </w:rPr>
        <w:tab/>
      </w:r>
      <w:r>
        <w:rPr>
          <w:sz w:val="20"/>
          <w:szCs w:val="20"/>
          <w:highlight w:val="yellow"/>
        </w:rPr>
        <w:tab/>
      </w:r>
      <w:r>
        <w:rPr>
          <w:sz w:val="20"/>
          <w:szCs w:val="20"/>
          <w:highlight w:val="yellow"/>
        </w:rPr>
        <w:tab/>
        <w:t>Physician Signature</w:t>
      </w:r>
    </w:p>
    <w:p w14:paraId="183C4784" w14:textId="77777777" w:rsidR="004A5843" w:rsidRPr="001B35F1" w:rsidRDefault="004A5843" w:rsidP="004A5843">
      <w:pPr>
        <w:rPr>
          <w:highlight w:val="yellow"/>
        </w:rPr>
      </w:pPr>
    </w:p>
    <w:p w14:paraId="5B903EC9" w14:textId="77777777" w:rsidR="004A5843" w:rsidRPr="001B35F1" w:rsidRDefault="004A5843" w:rsidP="004A5843">
      <w:pPr>
        <w:rPr>
          <w:highlight w:val="yellow"/>
        </w:rPr>
      </w:pPr>
    </w:p>
    <w:p w14:paraId="47C588D3" w14:textId="77777777" w:rsidR="004A5843" w:rsidRPr="001B35F1" w:rsidRDefault="004A5843" w:rsidP="004A5843">
      <w:pPr>
        <w:rPr>
          <w:highlight w:val="yellow"/>
        </w:rPr>
      </w:pPr>
    </w:p>
    <w:p w14:paraId="001EDE66" w14:textId="45558C2F" w:rsidR="004A5843" w:rsidRDefault="004A5843" w:rsidP="004A5843">
      <w:pPr>
        <w:rPr>
          <w:sz w:val="20"/>
          <w:szCs w:val="20"/>
          <w:highlight w:val="yellow"/>
        </w:rPr>
      </w:pPr>
      <w:r w:rsidRPr="0085683B">
        <w:rPr>
          <w:sz w:val="20"/>
          <w:szCs w:val="20"/>
          <w:highlight w:val="yellow"/>
        </w:rPr>
        <w:t>Physician NPI#________________________</w:t>
      </w:r>
      <w:r>
        <w:rPr>
          <w:sz w:val="20"/>
          <w:szCs w:val="20"/>
          <w:highlight w:val="yellow"/>
        </w:rPr>
        <w:tab/>
        <w:t>Physician TAX ID#________________</w:t>
      </w:r>
    </w:p>
    <w:p w14:paraId="7DEFCF72" w14:textId="73F64996" w:rsidR="009A2AA2" w:rsidRDefault="009A2AA2" w:rsidP="004A5843">
      <w:pPr>
        <w:rPr>
          <w:sz w:val="20"/>
          <w:szCs w:val="20"/>
          <w:highlight w:val="yellow"/>
        </w:rPr>
      </w:pPr>
    </w:p>
    <w:p w14:paraId="4A720564" w14:textId="13459796" w:rsidR="009A2AA2" w:rsidRDefault="009A2AA2" w:rsidP="004A5843">
      <w:pPr>
        <w:rPr>
          <w:sz w:val="20"/>
          <w:szCs w:val="20"/>
          <w:highlight w:val="yellow"/>
        </w:rPr>
      </w:pPr>
    </w:p>
    <w:p w14:paraId="3F92ED57" w14:textId="0EC6394D" w:rsidR="009A2AA2" w:rsidRDefault="009A2AA2" w:rsidP="004A5843">
      <w:pPr>
        <w:rPr>
          <w:sz w:val="20"/>
          <w:szCs w:val="20"/>
          <w:highlight w:val="yellow"/>
        </w:rPr>
      </w:pPr>
    </w:p>
    <w:p w14:paraId="6590EF99" w14:textId="0444BC5E" w:rsidR="009A2AA2" w:rsidRDefault="009A2AA2" w:rsidP="004A5843">
      <w:pPr>
        <w:rPr>
          <w:sz w:val="20"/>
          <w:szCs w:val="20"/>
          <w:highlight w:val="yellow"/>
        </w:rPr>
      </w:pPr>
    </w:p>
    <w:p w14:paraId="5BFB1852" w14:textId="77777777" w:rsidR="009A2AA2" w:rsidRDefault="009A2AA2" w:rsidP="004A5843">
      <w:pPr>
        <w:rPr>
          <w:sz w:val="20"/>
          <w:szCs w:val="20"/>
          <w:highlight w:val="yellow"/>
        </w:rPr>
      </w:pPr>
    </w:p>
    <w:p w14:paraId="13BE73D5" w14:textId="6946D643" w:rsidR="009A2AA2" w:rsidRDefault="009A2AA2" w:rsidP="009A2AA2">
      <w:pPr>
        <w:rPr>
          <w:sz w:val="22"/>
          <w:szCs w:val="22"/>
          <w:u w:val="single"/>
        </w:rPr>
      </w:pPr>
      <w:r w:rsidRPr="005879D1">
        <w:rPr>
          <w:sz w:val="22"/>
          <w:szCs w:val="22"/>
          <w:u w:val="single"/>
        </w:rPr>
        <w:t>References:</w:t>
      </w:r>
    </w:p>
    <w:p w14:paraId="1A84CF85" w14:textId="424DDF21" w:rsidR="006B7259" w:rsidRPr="006B7259" w:rsidRDefault="006B7259" w:rsidP="006B7259">
      <w:pPr>
        <w:widowControl w:val="0"/>
        <w:autoSpaceDE w:val="0"/>
        <w:autoSpaceDN w:val="0"/>
        <w:adjustRightInd w:val="0"/>
        <w:ind w:left="480" w:hanging="480"/>
        <w:rPr>
          <w:rFonts w:ascii="Calibri" w:hAnsi="Calibri" w:cs="Calibri"/>
          <w:noProof/>
          <w:sz w:val="22"/>
        </w:rPr>
      </w:pPr>
      <w:r>
        <w:rPr>
          <w:sz w:val="22"/>
          <w:szCs w:val="22"/>
          <w:u w:val="single"/>
        </w:rPr>
        <w:fldChar w:fldCharType="begin" w:fldLock="1"/>
      </w:r>
      <w:r>
        <w:rPr>
          <w:sz w:val="22"/>
          <w:szCs w:val="22"/>
          <w:u w:val="single"/>
        </w:rPr>
        <w:instrText xml:space="preserve">ADDIN Mendeley Bibliography CSL_BIBLIOGRAPHY </w:instrText>
      </w:r>
      <w:r>
        <w:rPr>
          <w:sz w:val="22"/>
          <w:szCs w:val="22"/>
          <w:u w:val="single"/>
        </w:rPr>
        <w:fldChar w:fldCharType="separate"/>
      </w:r>
      <w:r w:rsidRPr="006B7259">
        <w:rPr>
          <w:rFonts w:ascii="Calibri" w:hAnsi="Calibri" w:cs="Calibri"/>
          <w:noProof/>
          <w:sz w:val="22"/>
        </w:rPr>
        <w:t>Arndt, S., Laszig, R., Aschendorff, A., Hassepass, F., Beck, R., &amp; Wesarg, T. (2017).</w:t>
      </w:r>
      <w:r>
        <w:rPr>
          <w:rFonts w:ascii="Calibri" w:hAnsi="Calibri" w:cs="Calibri"/>
          <w:noProof/>
          <w:sz w:val="22"/>
        </w:rPr>
        <w:t>Cochlear implant treatment of patients with singessided deafness or asymmetric hearing loss</w:t>
      </w:r>
      <w:r w:rsidRPr="006B7259">
        <w:rPr>
          <w:rFonts w:ascii="Calibri" w:hAnsi="Calibri" w:cs="Calibri"/>
          <w:noProof/>
          <w:sz w:val="22"/>
        </w:rPr>
        <w:t xml:space="preserve">. </w:t>
      </w:r>
      <w:r w:rsidRPr="006B7259">
        <w:rPr>
          <w:rFonts w:ascii="Calibri" w:hAnsi="Calibri" w:cs="Calibri"/>
          <w:i/>
          <w:iCs/>
          <w:noProof/>
          <w:sz w:val="22"/>
        </w:rPr>
        <w:t>Hno</w:t>
      </w:r>
      <w:r w:rsidRPr="006B7259">
        <w:rPr>
          <w:rFonts w:ascii="Calibri" w:hAnsi="Calibri" w:cs="Calibri"/>
          <w:noProof/>
          <w:sz w:val="22"/>
        </w:rPr>
        <w:t xml:space="preserve">, </w:t>
      </w:r>
      <w:r w:rsidRPr="006B7259">
        <w:rPr>
          <w:rFonts w:ascii="Calibri" w:hAnsi="Calibri" w:cs="Calibri"/>
          <w:i/>
          <w:iCs/>
          <w:noProof/>
          <w:sz w:val="22"/>
        </w:rPr>
        <w:t>65</w:t>
      </w:r>
      <w:r w:rsidRPr="006B7259">
        <w:rPr>
          <w:rFonts w:ascii="Calibri" w:hAnsi="Calibri" w:cs="Calibri"/>
          <w:noProof/>
          <w:sz w:val="22"/>
        </w:rPr>
        <w:t>(February), 98–108. https://doi.org/10.1007/s00106-016-0297-5</w:t>
      </w:r>
    </w:p>
    <w:p w14:paraId="7419F47C" w14:textId="77777777" w:rsidR="006B7259" w:rsidRPr="006B7259" w:rsidRDefault="006B7259" w:rsidP="006B7259">
      <w:pPr>
        <w:widowControl w:val="0"/>
        <w:autoSpaceDE w:val="0"/>
        <w:autoSpaceDN w:val="0"/>
        <w:adjustRightInd w:val="0"/>
        <w:ind w:left="480" w:hanging="480"/>
        <w:rPr>
          <w:rFonts w:ascii="Calibri" w:hAnsi="Calibri" w:cs="Calibri"/>
          <w:noProof/>
          <w:sz w:val="22"/>
        </w:rPr>
      </w:pPr>
      <w:r w:rsidRPr="006B7259">
        <w:rPr>
          <w:rFonts w:ascii="Calibri" w:hAnsi="Calibri" w:cs="Calibri"/>
          <w:noProof/>
          <w:sz w:val="22"/>
        </w:rPr>
        <w:t xml:space="preserve">Dorbeau, C., Galvin, J., Fu, Q. J., Legris, E., Marx, M., &amp; Bakhos, D. (2018). Binaural Perception in Single-Sided Deaf Cochlear Implant Users with Unrestricted or Restricted Acoustic Hearing in the Non-Implanted Ear. </w:t>
      </w:r>
      <w:r w:rsidRPr="006B7259">
        <w:rPr>
          <w:rFonts w:ascii="Calibri" w:hAnsi="Calibri" w:cs="Calibri"/>
          <w:i/>
          <w:iCs/>
          <w:noProof/>
          <w:sz w:val="22"/>
        </w:rPr>
        <w:t>Audiology and Neurotology</w:t>
      </w:r>
      <w:r w:rsidRPr="006B7259">
        <w:rPr>
          <w:rFonts w:ascii="Calibri" w:hAnsi="Calibri" w:cs="Calibri"/>
          <w:noProof/>
          <w:sz w:val="22"/>
        </w:rPr>
        <w:t xml:space="preserve">, </w:t>
      </w:r>
      <w:r w:rsidRPr="006B7259">
        <w:rPr>
          <w:rFonts w:ascii="Calibri" w:hAnsi="Calibri" w:cs="Calibri"/>
          <w:i/>
          <w:iCs/>
          <w:noProof/>
          <w:sz w:val="22"/>
        </w:rPr>
        <w:t>23</w:t>
      </w:r>
      <w:r w:rsidRPr="006B7259">
        <w:rPr>
          <w:rFonts w:ascii="Calibri" w:hAnsi="Calibri" w:cs="Calibri"/>
          <w:noProof/>
          <w:sz w:val="22"/>
        </w:rPr>
        <w:t>(3), 187–197. https://doi.org/10.1159/000490879</w:t>
      </w:r>
    </w:p>
    <w:p w14:paraId="22C52AB7" w14:textId="77777777" w:rsidR="006B7259" w:rsidRPr="006B7259" w:rsidRDefault="006B7259" w:rsidP="006B7259">
      <w:pPr>
        <w:widowControl w:val="0"/>
        <w:autoSpaceDE w:val="0"/>
        <w:autoSpaceDN w:val="0"/>
        <w:adjustRightInd w:val="0"/>
        <w:ind w:left="480" w:hanging="480"/>
        <w:rPr>
          <w:rFonts w:ascii="Calibri" w:hAnsi="Calibri" w:cs="Calibri"/>
          <w:noProof/>
          <w:sz w:val="22"/>
        </w:rPr>
      </w:pPr>
      <w:r w:rsidRPr="006B7259">
        <w:rPr>
          <w:rFonts w:ascii="Calibri" w:hAnsi="Calibri" w:cs="Calibri"/>
          <w:noProof/>
          <w:sz w:val="22"/>
        </w:rPr>
        <w:t xml:space="preserve">Häußler, S. M., Köpke, V., Knopke, S., Gräbel, S., &amp; Olze, H. (2020). Multifactorial positive influence of cochlear implantation on patients with single-sided deafness. </w:t>
      </w:r>
      <w:r w:rsidRPr="006B7259">
        <w:rPr>
          <w:rFonts w:ascii="Calibri" w:hAnsi="Calibri" w:cs="Calibri"/>
          <w:i/>
          <w:iCs/>
          <w:noProof/>
          <w:sz w:val="22"/>
        </w:rPr>
        <w:t>Laryngoscope</w:t>
      </w:r>
      <w:r w:rsidRPr="006B7259">
        <w:rPr>
          <w:rFonts w:ascii="Calibri" w:hAnsi="Calibri" w:cs="Calibri"/>
          <w:noProof/>
          <w:sz w:val="22"/>
        </w:rPr>
        <w:t xml:space="preserve">, </w:t>
      </w:r>
      <w:r w:rsidRPr="006B7259">
        <w:rPr>
          <w:rFonts w:ascii="Calibri" w:hAnsi="Calibri" w:cs="Calibri"/>
          <w:i/>
          <w:iCs/>
          <w:noProof/>
          <w:sz w:val="22"/>
        </w:rPr>
        <w:t>130</w:t>
      </w:r>
      <w:r w:rsidRPr="006B7259">
        <w:rPr>
          <w:rFonts w:ascii="Calibri" w:hAnsi="Calibri" w:cs="Calibri"/>
          <w:noProof/>
          <w:sz w:val="22"/>
        </w:rPr>
        <w:t>(2), 500–506. https://doi.org/10.1002/lary.28007</w:t>
      </w:r>
    </w:p>
    <w:p w14:paraId="01047717" w14:textId="77777777" w:rsidR="006B7259" w:rsidRPr="006B7259" w:rsidRDefault="006B7259" w:rsidP="006B7259">
      <w:pPr>
        <w:widowControl w:val="0"/>
        <w:autoSpaceDE w:val="0"/>
        <w:autoSpaceDN w:val="0"/>
        <w:adjustRightInd w:val="0"/>
        <w:ind w:left="480" w:hanging="480"/>
        <w:rPr>
          <w:rFonts w:ascii="Calibri" w:hAnsi="Calibri" w:cs="Calibri"/>
          <w:noProof/>
          <w:sz w:val="22"/>
        </w:rPr>
      </w:pPr>
      <w:r w:rsidRPr="006B7259">
        <w:rPr>
          <w:rFonts w:ascii="Calibri" w:hAnsi="Calibri" w:cs="Calibri"/>
          <w:noProof/>
          <w:sz w:val="22"/>
        </w:rPr>
        <w:t xml:space="preserve">Lorens, A., Kruszyńska, M., Obrycka, A., Skarzynski, P. H., Wilson, B., &amp; Skarzynski, H. (2019). Binaural advantages in using a cochlear implant for adults with profound unilateral hearing loss. </w:t>
      </w:r>
      <w:r w:rsidRPr="006B7259">
        <w:rPr>
          <w:rFonts w:ascii="Calibri" w:hAnsi="Calibri" w:cs="Calibri"/>
          <w:i/>
          <w:iCs/>
          <w:noProof/>
          <w:sz w:val="22"/>
        </w:rPr>
        <w:t>Acta Oto-Laryngologica</w:t>
      </w:r>
      <w:r w:rsidRPr="006B7259">
        <w:rPr>
          <w:rFonts w:ascii="Calibri" w:hAnsi="Calibri" w:cs="Calibri"/>
          <w:noProof/>
          <w:sz w:val="22"/>
        </w:rPr>
        <w:t xml:space="preserve">, </w:t>
      </w:r>
      <w:r w:rsidRPr="006B7259">
        <w:rPr>
          <w:rFonts w:ascii="Calibri" w:hAnsi="Calibri" w:cs="Calibri"/>
          <w:i/>
          <w:iCs/>
          <w:noProof/>
          <w:sz w:val="22"/>
        </w:rPr>
        <w:t>139</w:t>
      </w:r>
      <w:r w:rsidRPr="006B7259">
        <w:rPr>
          <w:rFonts w:ascii="Calibri" w:hAnsi="Calibri" w:cs="Calibri"/>
          <w:noProof/>
          <w:sz w:val="22"/>
        </w:rPr>
        <w:t>(2), 153–161. https://doi.org/10.1080/00016489.2018.1535190</w:t>
      </w:r>
    </w:p>
    <w:p w14:paraId="23596135" w14:textId="77777777" w:rsidR="006B7259" w:rsidRPr="006B7259" w:rsidRDefault="006B7259" w:rsidP="006B7259">
      <w:pPr>
        <w:widowControl w:val="0"/>
        <w:autoSpaceDE w:val="0"/>
        <w:autoSpaceDN w:val="0"/>
        <w:adjustRightInd w:val="0"/>
        <w:ind w:left="480" w:hanging="480"/>
        <w:rPr>
          <w:rFonts w:ascii="Calibri" w:hAnsi="Calibri" w:cs="Calibri"/>
          <w:noProof/>
          <w:sz w:val="22"/>
        </w:rPr>
      </w:pPr>
      <w:r w:rsidRPr="006B7259">
        <w:rPr>
          <w:rFonts w:ascii="Calibri" w:hAnsi="Calibri" w:cs="Calibri"/>
          <w:noProof/>
          <w:sz w:val="22"/>
        </w:rPr>
        <w:t xml:space="preserve">Peter, N., Kleinjung, T., Probst, R., Hemsley, C., Veraguth, D., Huber, A., Caversaccio, M., Kompis, M., Mantokoudis, G., Senn, P., &amp; Wimmer, W. (2019). Cochlear implants in single-sided deafness - clinical results of a Swiss multicentre study. </w:t>
      </w:r>
      <w:r w:rsidRPr="006B7259">
        <w:rPr>
          <w:rFonts w:ascii="Calibri" w:hAnsi="Calibri" w:cs="Calibri"/>
          <w:i/>
          <w:iCs/>
          <w:noProof/>
          <w:sz w:val="22"/>
        </w:rPr>
        <w:t>Swiss Medical Weekly</w:t>
      </w:r>
      <w:r w:rsidRPr="006B7259">
        <w:rPr>
          <w:rFonts w:ascii="Calibri" w:hAnsi="Calibri" w:cs="Calibri"/>
          <w:noProof/>
          <w:sz w:val="22"/>
        </w:rPr>
        <w:t xml:space="preserve">, </w:t>
      </w:r>
      <w:r w:rsidRPr="006B7259">
        <w:rPr>
          <w:rFonts w:ascii="Calibri" w:hAnsi="Calibri" w:cs="Calibri"/>
          <w:i/>
          <w:iCs/>
          <w:noProof/>
          <w:sz w:val="22"/>
        </w:rPr>
        <w:t>149</w:t>
      </w:r>
      <w:r w:rsidRPr="006B7259">
        <w:rPr>
          <w:rFonts w:ascii="Calibri" w:hAnsi="Calibri" w:cs="Calibri"/>
          <w:noProof/>
          <w:sz w:val="22"/>
        </w:rPr>
        <w:t>, w20171. https://doi.org/10.4414/smw.2019.20171</w:t>
      </w:r>
    </w:p>
    <w:p w14:paraId="5D96A4F3" w14:textId="385854E3" w:rsidR="006B7259" w:rsidRPr="005879D1" w:rsidRDefault="006B7259" w:rsidP="009A2AA2">
      <w:pPr>
        <w:rPr>
          <w:sz w:val="22"/>
          <w:szCs w:val="22"/>
          <w:u w:val="single"/>
        </w:rPr>
      </w:pPr>
      <w:r>
        <w:rPr>
          <w:sz w:val="22"/>
          <w:szCs w:val="22"/>
          <w:u w:val="single"/>
        </w:rPr>
        <w:fldChar w:fldCharType="end"/>
      </w:r>
    </w:p>
    <w:p w14:paraId="559DC418" w14:textId="77777777" w:rsidR="009A2AA2" w:rsidRDefault="009A2AA2" w:rsidP="009A2AA2"/>
    <w:p w14:paraId="0105592B" w14:textId="77777777" w:rsidR="009A2AA2" w:rsidRPr="0085683B" w:rsidRDefault="009A2AA2" w:rsidP="004A5843">
      <w:pPr>
        <w:rPr>
          <w:sz w:val="20"/>
          <w:szCs w:val="20"/>
          <w:highlight w:val="yellow"/>
        </w:rPr>
      </w:pPr>
    </w:p>
    <w:p w14:paraId="3B469711" w14:textId="77777777" w:rsidR="004A5843" w:rsidRPr="001B35F1" w:rsidRDefault="004A5843" w:rsidP="004A5843">
      <w:pPr>
        <w:rPr>
          <w:highlight w:val="yellow"/>
        </w:rPr>
      </w:pPr>
    </w:p>
    <w:p w14:paraId="1E1E40DE" w14:textId="77777777" w:rsidR="004A5843" w:rsidRDefault="004A5843" w:rsidP="004A5843">
      <w:pPr>
        <w:rPr>
          <w:sz w:val="22"/>
          <w:szCs w:val="22"/>
        </w:rPr>
      </w:pPr>
    </w:p>
    <w:p w14:paraId="09AB56C6" w14:textId="478A3B37" w:rsidR="004A5843" w:rsidRPr="0085683B" w:rsidRDefault="004A5843" w:rsidP="004A5843">
      <w:pPr>
        <w:pStyle w:val="BodyText2"/>
        <w:pBdr>
          <w:top w:val="thinThickSmallGap" w:sz="24" w:space="1" w:color="auto"/>
          <w:left w:val="thinThickSmallGap" w:sz="24" w:space="4" w:color="auto"/>
          <w:bottom w:val="thickThinSmallGap" w:sz="24" w:space="0" w:color="auto"/>
          <w:right w:val="thickThinSmallGap" w:sz="24" w:space="4" w:color="auto"/>
        </w:pBdr>
        <w:spacing w:after="0" w:line="240" w:lineRule="auto"/>
        <w:ind w:left="-720" w:right="-360"/>
        <w:rPr>
          <w:color w:val="0070C0"/>
          <w:sz w:val="20"/>
          <w:szCs w:val="20"/>
        </w:rPr>
      </w:pPr>
      <w:r w:rsidRPr="00D12BE1">
        <w:rPr>
          <w:b/>
          <w:color w:val="0070C0"/>
          <w:sz w:val="20"/>
          <w:szCs w:val="20"/>
          <w:highlight w:val="cyan"/>
        </w:rPr>
        <w:t xml:space="preserve">Important -- </w:t>
      </w:r>
      <w:r w:rsidRPr="00D12BE1">
        <w:rPr>
          <w:color w:val="0070C0"/>
          <w:sz w:val="20"/>
          <w:szCs w:val="20"/>
          <w:highlight w:val="cyan"/>
        </w:rPr>
        <w:t>The information provided in this document is provided as guidelines only to address the unique nature of implantable hearing solutions technology and is not intended as legal advice.  This information does not constitute reimbursement or legal advice, and Cochlear Americas makes no representation or warranty regarding this information or its completeness, accuracy, fitness for any purpose, or timeliness.  There is no guarantee that using the information provided in this document will result in any form of coverage or reimbursement from any insurance company or federal health care program payer.  The information presented herein is subject to change at any time.  To be sure that you have the most current and applicable information available for your unique circumstances, please consult your own experts and seek your own legal advice regarding reimbursement, coding, and coverage issue</w:t>
      </w:r>
      <w:r w:rsidRPr="008E647C">
        <w:rPr>
          <w:color w:val="0070C0"/>
          <w:sz w:val="20"/>
          <w:szCs w:val="20"/>
          <w:highlight w:val="cyan"/>
        </w:rPr>
        <w:t>s.</w:t>
      </w:r>
      <w:r w:rsidR="008E647C" w:rsidRPr="008E647C">
        <w:rPr>
          <w:highlight w:val="cyan"/>
        </w:rPr>
        <w:t xml:space="preserve"> </w:t>
      </w:r>
      <w:r w:rsidR="008E647C" w:rsidRPr="008E647C">
        <w:rPr>
          <w:color w:val="0070C0"/>
          <w:sz w:val="20"/>
          <w:szCs w:val="20"/>
          <w:highlight w:val="cyan"/>
        </w:rPr>
        <w:t>©Cochlear Limited 2022. All rights reserved. Hear now. And always and other trademarks and registered trademarks are the property of Cochlear Limited. The names of actual companies and products mentioned herein may be the trademarks of their respective owners.</w:t>
      </w:r>
      <w:r w:rsidR="008E647C" w:rsidRPr="008E647C">
        <w:rPr>
          <w:color w:val="0070C0"/>
          <w:sz w:val="20"/>
          <w:szCs w:val="20"/>
        </w:rPr>
        <w:t xml:space="preserve">  </w:t>
      </w:r>
      <w:r w:rsidRPr="00C70FF8">
        <w:rPr>
          <w:color w:val="0070C0"/>
          <w:sz w:val="20"/>
          <w:szCs w:val="20"/>
        </w:rPr>
        <w:t xml:space="preserve"> </w:t>
      </w:r>
    </w:p>
    <w:p w14:paraId="0D2CA068" w14:textId="77777777" w:rsidR="00333960" w:rsidRPr="004472EF" w:rsidRDefault="00333960" w:rsidP="004A5843">
      <w:pPr>
        <w:rPr>
          <w:rFonts w:ascii="Arial" w:hAnsi="Arial" w:cs="Arial"/>
          <w:sz w:val="22"/>
          <w:szCs w:val="22"/>
        </w:rPr>
      </w:pPr>
    </w:p>
    <w:sectPr w:rsidR="00333960" w:rsidRPr="004472EF" w:rsidSect="007F4E65">
      <w:headerReference w:type="default" r:id="rId8"/>
      <w:footerReference w:type="default" r:id="rId9"/>
      <w:pgSz w:w="12240" w:h="15840"/>
      <w:pgMar w:top="1440" w:right="1440" w:bottom="1440" w:left="144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7913CE" w14:textId="77777777" w:rsidR="005E13BE" w:rsidRDefault="005E13BE" w:rsidP="00455CF3">
      <w:r>
        <w:separator/>
      </w:r>
    </w:p>
  </w:endnote>
  <w:endnote w:type="continuationSeparator" w:id="0">
    <w:p w14:paraId="3D25476A" w14:textId="77777777" w:rsidR="005E13BE" w:rsidRDefault="005E13BE" w:rsidP="00455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7E58E6" w14:textId="15027A85" w:rsidR="007540F4" w:rsidRPr="0010558C" w:rsidRDefault="00040C97">
    <w:pPr>
      <w:pStyle w:val="Footer"/>
      <w:rPr>
        <w:sz w:val="16"/>
        <w:szCs w:val="16"/>
      </w:rPr>
    </w:pPr>
    <w:r w:rsidRPr="0010558C">
      <w:rPr>
        <w:sz w:val="16"/>
        <w:szCs w:val="16"/>
      </w:rPr>
      <w:t>CAM-HE-0</w:t>
    </w:r>
    <w:r w:rsidR="009A2AA2">
      <w:rPr>
        <w:sz w:val="16"/>
        <w:szCs w:val="16"/>
      </w:rPr>
      <w:t>59</w:t>
    </w:r>
    <w:r w:rsidRPr="0010558C">
      <w:rPr>
        <w:sz w:val="16"/>
        <w:szCs w:val="16"/>
      </w:rPr>
      <w:t>_F_rv</w:t>
    </w:r>
    <w:r w:rsidR="0079165D">
      <w:rPr>
        <w:sz w:val="16"/>
        <w:szCs w:val="16"/>
      </w:rPr>
      <w:t>1</w:t>
    </w:r>
    <w:r w:rsidRPr="0010558C">
      <w:rPr>
        <w:sz w:val="16"/>
        <w:szCs w:val="16"/>
      </w:rPr>
      <w:t xml:space="preserve"> </w:t>
    </w:r>
    <w:r w:rsidR="009A2AA2">
      <w:rPr>
        <w:sz w:val="16"/>
        <w:szCs w:val="16"/>
      </w:rPr>
      <w:tab/>
    </w:r>
    <w:r w:rsidR="009A2AA2" w:rsidRPr="009A2AA2">
      <w:rPr>
        <w:sz w:val="16"/>
        <w:szCs w:val="16"/>
      </w:rPr>
      <w:t xml:space="preserve">Page </w:t>
    </w:r>
    <w:r w:rsidR="009A2AA2" w:rsidRPr="009A2AA2">
      <w:rPr>
        <w:b/>
        <w:bCs/>
        <w:sz w:val="16"/>
        <w:szCs w:val="16"/>
      </w:rPr>
      <w:fldChar w:fldCharType="begin"/>
    </w:r>
    <w:r w:rsidR="009A2AA2" w:rsidRPr="009A2AA2">
      <w:rPr>
        <w:b/>
        <w:bCs/>
        <w:sz w:val="16"/>
        <w:szCs w:val="16"/>
      </w:rPr>
      <w:instrText xml:space="preserve"> PAGE  \* Arabic  \* MERGEFORMAT </w:instrText>
    </w:r>
    <w:r w:rsidR="009A2AA2" w:rsidRPr="009A2AA2">
      <w:rPr>
        <w:b/>
        <w:bCs/>
        <w:sz w:val="16"/>
        <w:szCs w:val="16"/>
      </w:rPr>
      <w:fldChar w:fldCharType="separate"/>
    </w:r>
    <w:r w:rsidR="009A2AA2" w:rsidRPr="009A2AA2">
      <w:rPr>
        <w:b/>
        <w:bCs/>
        <w:noProof/>
        <w:sz w:val="16"/>
        <w:szCs w:val="16"/>
      </w:rPr>
      <w:t>1</w:t>
    </w:r>
    <w:r w:rsidR="009A2AA2" w:rsidRPr="009A2AA2">
      <w:rPr>
        <w:b/>
        <w:bCs/>
        <w:sz w:val="16"/>
        <w:szCs w:val="16"/>
      </w:rPr>
      <w:fldChar w:fldCharType="end"/>
    </w:r>
    <w:r w:rsidR="009A2AA2" w:rsidRPr="009A2AA2">
      <w:rPr>
        <w:sz w:val="16"/>
        <w:szCs w:val="16"/>
      </w:rPr>
      <w:t xml:space="preserve"> of </w:t>
    </w:r>
    <w:r w:rsidR="009A2AA2" w:rsidRPr="009A2AA2">
      <w:rPr>
        <w:b/>
        <w:bCs/>
        <w:sz w:val="16"/>
        <w:szCs w:val="16"/>
      </w:rPr>
      <w:fldChar w:fldCharType="begin"/>
    </w:r>
    <w:r w:rsidR="009A2AA2" w:rsidRPr="009A2AA2">
      <w:rPr>
        <w:b/>
        <w:bCs/>
        <w:sz w:val="16"/>
        <w:szCs w:val="16"/>
      </w:rPr>
      <w:instrText xml:space="preserve"> NUMPAGES  \* Arabic  \* MERGEFORMAT </w:instrText>
    </w:r>
    <w:r w:rsidR="009A2AA2" w:rsidRPr="009A2AA2">
      <w:rPr>
        <w:b/>
        <w:bCs/>
        <w:sz w:val="16"/>
        <w:szCs w:val="16"/>
      </w:rPr>
      <w:fldChar w:fldCharType="separate"/>
    </w:r>
    <w:r w:rsidR="009A2AA2" w:rsidRPr="009A2AA2">
      <w:rPr>
        <w:b/>
        <w:bCs/>
        <w:noProof/>
        <w:sz w:val="16"/>
        <w:szCs w:val="16"/>
      </w:rPr>
      <w:t>2</w:t>
    </w:r>
    <w:r w:rsidR="009A2AA2" w:rsidRPr="009A2AA2">
      <w:rPr>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937129" w14:textId="77777777" w:rsidR="005E13BE" w:rsidRDefault="005E13BE" w:rsidP="00455CF3">
      <w:r>
        <w:separator/>
      </w:r>
    </w:p>
  </w:footnote>
  <w:footnote w:type="continuationSeparator" w:id="0">
    <w:p w14:paraId="7B7EFBD1" w14:textId="77777777" w:rsidR="005E13BE" w:rsidRDefault="005E13BE" w:rsidP="00455C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8105E2" w14:textId="77777777" w:rsidR="00455CF3" w:rsidRDefault="00455CF3" w:rsidP="00455CF3">
    <w:pPr>
      <w:pStyle w:val="Header"/>
      <w:ind w:left="-720" w:righ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002159"/>
    <w:multiLevelType w:val="hybridMultilevel"/>
    <w:tmpl w:val="EDD0E5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62734E"/>
    <w:multiLevelType w:val="hybridMultilevel"/>
    <w:tmpl w:val="36AE23B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FD6"/>
    <w:rsid w:val="00040C97"/>
    <w:rsid w:val="00043F58"/>
    <w:rsid w:val="000B7D56"/>
    <w:rsid w:val="0010558C"/>
    <w:rsid w:val="0013460D"/>
    <w:rsid w:val="00136C4B"/>
    <w:rsid w:val="00156012"/>
    <w:rsid w:val="00167BCA"/>
    <w:rsid w:val="001A1229"/>
    <w:rsid w:val="001A2C09"/>
    <w:rsid w:val="001A74F8"/>
    <w:rsid w:val="001C6860"/>
    <w:rsid w:val="001E02A7"/>
    <w:rsid w:val="00261BE5"/>
    <w:rsid w:val="002E6092"/>
    <w:rsid w:val="00315EDD"/>
    <w:rsid w:val="00333960"/>
    <w:rsid w:val="00340AF7"/>
    <w:rsid w:val="00376FCE"/>
    <w:rsid w:val="00380F15"/>
    <w:rsid w:val="00412557"/>
    <w:rsid w:val="00455CF3"/>
    <w:rsid w:val="004A5843"/>
    <w:rsid w:val="005234BF"/>
    <w:rsid w:val="0054646E"/>
    <w:rsid w:val="005B4E0E"/>
    <w:rsid w:val="005E13BE"/>
    <w:rsid w:val="006B7259"/>
    <w:rsid w:val="00740F55"/>
    <w:rsid w:val="00743B77"/>
    <w:rsid w:val="007540F4"/>
    <w:rsid w:val="0079165D"/>
    <w:rsid w:val="00791EDE"/>
    <w:rsid w:val="007D25CB"/>
    <w:rsid w:val="007D2B28"/>
    <w:rsid w:val="007D3711"/>
    <w:rsid w:val="007F4E65"/>
    <w:rsid w:val="007F7FD6"/>
    <w:rsid w:val="008E647C"/>
    <w:rsid w:val="008E7BC3"/>
    <w:rsid w:val="009537C5"/>
    <w:rsid w:val="009A2AA2"/>
    <w:rsid w:val="009B348B"/>
    <w:rsid w:val="009B4477"/>
    <w:rsid w:val="009E78E8"/>
    <w:rsid w:val="00A2418C"/>
    <w:rsid w:val="00AF2F6E"/>
    <w:rsid w:val="00B237FA"/>
    <w:rsid w:val="00B6014A"/>
    <w:rsid w:val="00B96DE2"/>
    <w:rsid w:val="00B97C8F"/>
    <w:rsid w:val="00BA1F21"/>
    <w:rsid w:val="00C60357"/>
    <w:rsid w:val="00CA1840"/>
    <w:rsid w:val="00CD1560"/>
    <w:rsid w:val="00D1414C"/>
    <w:rsid w:val="00D91D0E"/>
    <w:rsid w:val="00E71701"/>
    <w:rsid w:val="00E81521"/>
    <w:rsid w:val="00EC15FC"/>
    <w:rsid w:val="00EC5CBF"/>
    <w:rsid w:val="00ED124D"/>
    <w:rsid w:val="00F1587B"/>
    <w:rsid w:val="00F3732D"/>
    <w:rsid w:val="00FB1C68"/>
    <w:rsid w:val="00FC7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DF40F54"/>
  <w15:chartTrackingRefBased/>
  <w15:docId w15:val="{E8262753-1DC8-474A-8A3A-3FD299D05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33960"/>
    <w:pPr>
      <w:keepNext/>
      <w:suppressAutoHyphens/>
      <w:jc w:val="both"/>
      <w:outlineLvl w:val="0"/>
    </w:pPr>
    <w:rPr>
      <w:rFonts w:ascii="Book Antiqua" w:eastAsia="Times New Roman" w:hAnsi="Book Antiqua" w:cs="Times New Roman"/>
      <w:b/>
      <w:bCs/>
      <w:spacing w:val="-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5CF3"/>
    <w:pPr>
      <w:tabs>
        <w:tab w:val="center" w:pos="4680"/>
        <w:tab w:val="right" w:pos="9360"/>
      </w:tabs>
    </w:pPr>
  </w:style>
  <w:style w:type="character" w:customStyle="1" w:styleId="HeaderChar">
    <w:name w:val="Header Char"/>
    <w:basedOn w:val="DefaultParagraphFont"/>
    <w:link w:val="Header"/>
    <w:uiPriority w:val="99"/>
    <w:rsid w:val="00455CF3"/>
  </w:style>
  <w:style w:type="paragraph" w:styleId="Footer">
    <w:name w:val="footer"/>
    <w:basedOn w:val="Normal"/>
    <w:link w:val="FooterChar"/>
    <w:uiPriority w:val="99"/>
    <w:unhideWhenUsed/>
    <w:rsid w:val="00455CF3"/>
    <w:pPr>
      <w:tabs>
        <w:tab w:val="center" w:pos="4680"/>
        <w:tab w:val="right" w:pos="9360"/>
      </w:tabs>
    </w:pPr>
  </w:style>
  <w:style w:type="character" w:customStyle="1" w:styleId="FooterChar">
    <w:name w:val="Footer Char"/>
    <w:basedOn w:val="DefaultParagraphFont"/>
    <w:link w:val="Footer"/>
    <w:uiPriority w:val="99"/>
    <w:rsid w:val="00455CF3"/>
  </w:style>
  <w:style w:type="paragraph" w:styleId="BalloonText">
    <w:name w:val="Balloon Text"/>
    <w:basedOn w:val="Normal"/>
    <w:link w:val="BalloonTextChar"/>
    <w:uiPriority w:val="99"/>
    <w:semiHidden/>
    <w:unhideWhenUsed/>
    <w:rsid w:val="00261B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1BE5"/>
    <w:rPr>
      <w:rFonts w:ascii="Segoe UI" w:hAnsi="Segoe UI" w:cs="Segoe UI"/>
      <w:sz w:val="18"/>
      <w:szCs w:val="18"/>
    </w:rPr>
  </w:style>
  <w:style w:type="character" w:customStyle="1" w:styleId="Heading1Char">
    <w:name w:val="Heading 1 Char"/>
    <w:basedOn w:val="DefaultParagraphFont"/>
    <w:link w:val="Heading1"/>
    <w:rsid w:val="00333960"/>
    <w:rPr>
      <w:rFonts w:ascii="Book Antiqua" w:eastAsia="Times New Roman" w:hAnsi="Book Antiqua" w:cs="Times New Roman"/>
      <w:b/>
      <w:bCs/>
      <w:spacing w:val="-2"/>
      <w:sz w:val="20"/>
      <w:szCs w:val="20"/>
    </w:rPr>
  </w:style>
  <w:style w:type="character" w:styleId="FootnoteReference">
    <w:name w:val="footnote reference"/>
    <w:rsid w:val="00333960"/>
    <w:rPr>
      <w:vertAlign w:val="superscript"/>
    </w:rPr>
  </w:style>
  <w:style w:type="paragraph" w:styleId="EndnoteText">
    <w:name w:val="endnote text"/>
    <w:basedOn w:val="Normal"/>
    <w:link w:val="EndnoteTextChar"/>
    <w:uiPriority w:val="99"/>
    <w:semiHidden/>
    <w:unhideWhenUsed/>
    <w:rsid w:val="00333960"/>
    <w:rPr>
      <w:sz w:val="20"/>
      <w:szCs w:val="20"/>
    </w:rPr>
  </w:style>
  <w:style w:type="character" w:customStyle="1" w:styleId="EndnoteTextChar">
    <w:name w:val="Endnote Text Char"/>
    <w:basedOn w:val="DefaultParagraphFont"/>
    <w:link w:val="EndnoteText"/>
    <w:uiPriority w:val="99"/>
    <w:semiHidden/>
    <w:rsid w:val="00333960"/>
    <w:rPr>
      <w:sz w:val="20"/>
      <w:szCs w:val="20"/>
    </w:rPr>
  </w:style>
  <w:style w:type="paragraph" w:styleId="BodyText2">
    <w:name w:val="Body Text 2"/>
    <w:basedOn w:val="Normal"/>
    <w:link w:val="BodyText2Char"/>
    <w:rsid w:val="004A5843"/>
    <w:pPr>
      <w:spacing w:after="120" w:line="480" w:lineRule="auto"/>
    </w:pPr>
    <w:rPr>
      <w:rFonts w:ascii="Times New Roman" w:eastAsia="Times New Roman" w:hAnsi="Times New Roman" w:cs="Times New Roman"/>
    </w:rPr>
  </w:style>
  <w:style w:type="character" w:customStyle="1" w:styleId="BodyText2Char">
    <w:name w:val="Body Text 2 Char"/>
    <w:basedOn w:val="DefaultParagraphFont"/>
    <w:link w:val="BodyText2"/>
    <w:rsid w:val="004A5843"/>
    <w:rPr>
      <w:rFonts w:ascii="Times New Roman" w:eastAsia="Times New Roman" w:hAnsi="Times New Roman" w:cs="Times New Roman"/>
    </w:rPr>
  </w:style>
  <w:style w:type="paragraph" w:styleId="FootnoteText">
    <w:name w:val="footnote text"/>
    <w:basedOn w:val="Normal"/>
    <w:link w:val="FootnoteTextChar"/>
    <w:semiHidden/>
    <w:unhideWhenUsed/>
    <w:rsid w:val="00791EDE"/>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791EDE"/>
    <w:rPr>
      <w:rFonts w:ascii="Times New Roman" w:eastAsia="Times New Roman" w:hAnsi="Times New Roman" w:cs="Times New Roman"/>
      <w:sz w:val="20"/>
      <w:szCs w:val="20"/>
    </w:rPr>
  </w:style>
  <w:style w:type="character" w:styleId="Hyperlink">
    <w:name w:val="Hyperlink"/>
    <w:basedOn w:val="DefaultParagraphFont"/>
    <w:uiPriority w:val="99"/>
    <w:unhideWhenUsed/>
    <w:rsid w:val="001A2C09"/>
    <w:rPr>
      <w:color w:val="0563C1" w:themeColor="hyperlink"/>
      <w:u w:val="single"/>
    </w:rPr>
  </w:style>
  <w:style w:type="paragraph" w:styleId="ListParagraph">
    <w:name w:val="List Paragraph"/>
    <w:basedOn w:val="Normal"/>
    <w:uiPriority w:val="34"/>
    <w:qFormat/>
    <w:rsid w:val="00315EDD"/>
    <w:pPr>
      <w:ind w:left="720"/>
      <w:contextualSpacing/>
    </w:pPr>
  </w:style>
  <w:style w:type="character" w:styleId="CommentReference">
    <w:name w:val="annotation reference"/>
    <w:basedOn w:val="DefaultParagraphFont"/>
    <w:uiPriority w:val="99"/>
    <w:semiHidden/>
    <w:unhideWhenUsed/>
    <w:rsid w:val="008E7BC3"/>
    <w:rPr>
      <w:sz w:val="16"/>
      <w:szCs w:val="16"/>
    </w:rPr>
  </w:style>
  <w:style w:type="paragraph" w:styleId="CommentText">
    <w:name w:val="annotation text"/>
    <w:basedOn w:val="Normal"/>
    <w:link w:val="CommentTextChar"/>
    <w:uiPriority w:val="99"/>
    <w:semiHidden/>
    <w:unhideWhenUsed/>
    <w:rsid w:val="008E7BC3"/>
    <w:rPr>
      <w:sz w:val="20"/>
      <w:szCs w:val="20"/>
    </w:rPr>
  </w:style>
  <w:style w:type="character" w:customStyle="1" w:styleId="CommentTextChar">
    <w:name w:val="Comment Text Char"/>
    <w:basedOn w:val="DefaultParagraphFont"/>
    <w:link w:val="CommentText"/>
    <w:uiPriority w:val="99"/>
    <w:semiHidden/>
    <w:rsid w:val="008E7BC3"/>
    <w:rPr>
      <w:sz w:val="20"/>
      <w:szCs w:val="20"/>
    </w:rPr>
  </w:style>
  <w:style w:type="paragraph" w:styleId="CommentSubject">
    <w:name w:val="annotation subject"/>
    <w:basedOn w:val="CommentText"/>
    <w:next w:val="CommentText"/>
    <w:link w:val="CommentSubjectChar"/>
    <w:uiPriority w:val="99"/>
    <w:semiHidden/>
    <w:unhideWhenUsed/>
    <w:rsid w:val="008E7BC3"/>
    <w:rPr>
      <w:b/>
      <w:bCs/>
    </w:rPr>
  </w:style>
  <w:style w:type="character" w:customStyle="1" w:styleId="CommentSubjectChar">
    <w:name w:val="Comment Subject Char"/>
    <w:basedOn w:val="CommentTextChar"/>
    <w:link w:val="CommentSubject"/>
    <w:uiPriority w:val="99"/>
    <w:semiHidden/>
    <w:rsid w:val="008E7BC3"/>
    <w:rPr>
      <w:b/>
      <w:bCs/>
      <w:sz w:val="20"/>
      <w:szCs w:val="20"/>
    </w:rPr>
  </w:style>
  <w:style w:type="paragraph" w:styleId="Revision">
    <w:name w:val="Revision"/>
    <w:hidden/>
    <w:uiPriority w:val="99"/>
    <w:semiHidden/>
    <w:rsid w:val="001560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13632">
      <w:bodyDiv w:val="1"/>
      <w:marLeft w:val="0"/>
      <w:marRight w:val="0"/>
      <w:marTop w:val="0"/>
      <w:marBottom w:val="0"/>
      <w:divBdr>
        <w:top w:val="none" w:sz="0" w:space="0" w:color="auto"/>
        <w:left w:val="none" w:sz="0" w:space="0" w:color="auto"/>
        <w:bottom w:val="none" w:sz="0" w:space="0" w:color="auto"/>
        <w:right w:val="none" w:sz="0" w:space="0" w:color="auto"/>
      </w:divBdr>
      <w:divsChild>
        <w:div w:id="373434277">
          <w:marLeft w:val="0"/>
          <w:marRight w:val="0"/>
          <w:marTop w:val="0"/>
          <w:marBottom w:val="0"/>
          <w:divBdr>
            <w:top w:val="none" w:sz="0" w:space="0" w:color="auto"/>
            <w:left w:val="none" w:sz="0" w:space="0" w:color="auto"/>
            <w:bottom w:val="none" w:sz="0" w:space="0" w:color="auto"/>
            <w:right w:val="none" w:sz="0" w:space="0" w:color="auto"/>
          </w:divBdr>
          <w:divsChild>
            <w:div w:id="606155673">
              <w:marLeft w:val="0"/>
              <w:marRight w:val="0"/>
              <w:marTop w:val="0"/>
              <w:marBottom w:val="0"/>
              <w:divBdr>
                <w:top w:val="none" w:sz="0" w:space="0" w:color="auto"/>
                <w:left w:val="none" w:sz="0" w:space="0" w:color="auto"/>
                <w:bottom w:val="none" w:sz="0" w:space="0" w:color="auto"/>
                <w:right w:val="none" w:sz="0" w:space="0" w:color="auto"/>
              </w:divBdr>
              <w:divsChild>
                <w:div w:id="1709379089">
                  <w:marLeft w:val="0"/>
                  <w:marRight w:val="0"/>
                  <w:marTop w:val="0"/>
                  <w:marBottom w:val="0"/>
                  <w:divBdr>
                    <w:top w:val="none" w:sz="0" w:space="0" w:color="auto"/>
                    <w:left w:val="none" w:sz="0" w:space="0" w:color="auto"/>
                    <w:bottom w:val="none" w:sz="0" w:space="0" w:color="auto"/>
                    <w:right w:val="none" w:sz="0" w:space="0" w:color="auto"/>
                  </w:divBdr>
                  <w:divsChild>
                    <w:div w:id="682364972">
                      <w:marLeft w:val="0"/>
                      <w:marRight w:val="0"/>
                      <w:marTop w:val="0"/>
                      <w:marBottom w:val="0"/>
                      <w:divBdr>
                        <w:top w:val="none" w:sz="0" w:space="0" w:color="auto"/>
                        <w:left w:val="none" w:sz="0" w:space="0" w:color="auto"/>
                        <w:bottom w:val="none" w:sz="0" w:space="0" w:color="auto"/>
                        <w:right w:val="none" w:sz="0" w:space="0" w:color="auto"/>
                      </w:divBdr>
                      <w:divsChild>
                        <w:div w:id="158272994">
                          <w:marLeft w:val="0"/>
                          <w:marRight w:val="0"/>
                          <w:marTop w:val="0"/>
                          <w:marBottom w:val="0"/>
                          <w:divBdr>
                            <w:top w:val="none" w:sz="0" w:space="0" w:color="auto"/>
                            <w:left w:val="none" w:sz="0" w:space="0" w:color="auto"/>
                            <w:bottom w:val="none" w:sz="0" w:space="0" w:color="auto"/>
                            <w:right w:val="none" w:sz="0" w:space="0" w:color="auto"/>
                          </w:divBdr>
                          <w:divsChild>
                            <w:div w:id="696152536">
                              <w:marLeft w:val="0"/>
                              <w:marRight w:val="0"/>
                              <w:marTop w:val="0"/>
                              <w:marBottom w:val="0"/>
                              <w:divBdr>
                                <w:top w:val="none" w:sz="0" w:space="0" w:color="auto"/>
                                <w:left w:val="none" w:sz="0" w:space="0" w:color="auto"/>
                                <w:bottom w:val="none" w:sz="0" w:space="0" w:color="auto"/>
                                <w:right w:val="none" w:sz="0" w:space="0" w:color="auto"/>
                              </w:divBdr>
                              <w:divsChild>
                                <w:div w:id="324477448">
                                  <w:marLeft w:val="0"/>
                                  <w:marRight w:val="0"/>
                                  <w:marTop w:val="0"/>
                                  <w:marBottom w:val="0"/>
                                  <w:divBdr>
                                    <w:top w:val="none" w:sz="0" w:space="0" w:color="auto"/>
                                    <w:left w:val="none" w:sz="0" w:space="0" w:color="auto"/>
                                    <w:bottom w:val="none" w:sz="0" w:space="0" w:color="auto"/>
                                    <w:right w:val="none" w:sz="0" w:space="0" w:color="auto"/>
                                  </w:divBdr>
                                  <w:divsChild>
                                    <w:div w:id="1705132981">
                                      <w:marLeft w:val="0"/>
                                      <w:marRight w:val="0"/>
                                      <w:marTop w:val="0"/>
                                      <w:marBottom w:val="0"/>
                                      <w:divBdr>
                                        <w:top w:val="none" w:sz="0" w:space="0" w:color="auto"/>
                                        <w:left w:val="none" w:sz="0" w:space="0" w:color="auto"/>
                                        <w:bottom w:val="none" w:sz="0" w:space="0" w:color="auto"/>
                                        <w:right w:val="none" w:sz="0" w:space="0" w:color="auto"/>
                                      </w:divBdr>
                                      <w:divsChild>
                                        <w:div w:id="1034426005">
                                          <w:marLeft w:val="0"/>
                                          <w:marRight w:val="0"/>
                                          <w:marTop w:val="0"/>
                                          <w:marBottom w:val="0"/>
                                          <w:divBdr>
                                            <w:top w:val="none" w:sz="0" w:space="0" w:color="auto"/>
                                            <w:left w:val="none" w:sz="0" w:space="0" w:color="auto"/>
                                            <w:bottom w:val="none" w:sz="0" w:space="0" w:color="auto"/>
                                            <w:right w:val="none" w:sz="0" w:space="0" w:color="auto"/>
                                          </w:divBdr>
                                          <w:divsChild>
                                            <w:div w:id="207573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9819195">
      <w:bodyDiv w:val="1"/>
      <w:marLeft w:val="0"/>
      <w:marRight w:val="0"/>
      <w:marTop w:val="0"/>
      <w:marBottom w:val="0"/>
      <w:divBdr>
        <w:top w:val="none" w:sz="0" w:space="0" w:color="auto"/>
        <w:left w:val="none" w:sz="0" w:space="0" w:color="auto"/>
        <w:bottom w:val="none" w:sz="0" w:space="0" w:color="auto"/>
        <w:right w:val="none" w:sz="0" w:space="0" w:color="auto"/>
      </w:divBdr>
    </w:div>
    <w:div w:id="1120222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craig\AppData\Local\Microsoft\Windows\INetCache\Content.Outlook\GLCO9AYN\CAM-HE-0000_F%20OMS_Peds_CI_Appeal_Template_for%20Provid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E1DDD-E7B1-4B3B-AF5E-D1A6F8ACF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CAM-HE-0000_F OMS_Peds_CI_Appeal_Template_for Provider.dotx</Template>
  <TotalTime>8</TotalTime>
  <Pages>3</Pages>
  <Words>3710</Words>
  <Characters>21149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Craig</dc:creator>
  <cp:keywords/>
  <dc:description/>
  <cp:lastModifiedBy>Becky Berkley</cp:lastModifiedBy>
  <cp:revision>3</cp:revision>
  <dcterms:created xsi:type="dcterms:W3CDTF">2022-01-25T17:22:00Z</dcterms:created>
  <dcterms:modified xsi:type="dcterms:W3CDTF">2022-01-26T14:50:00Z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Mendeley Document_1">
    <vt:lpwstr>True</vt:lpwstr>
  </op:property>
  <op:property fmtid="{D5CDD505-2E9C-101B-9397-08002B2CF9AE}" pid="3" name="Mendeley Unique User Id_1">
    <vt:lpwstr>959f6628-b728-36b9-b6aa-cecf60589a2a</vt:lpwstr>
  </op:property>
  <op:property fmtid="{D5CDD505-2E9C-101B-9397-08002B2CF9AE}" pid="4" name="Mendeley Citation Style_1">
    <vt:lpwstr>http://www.zotero.org/styles/apa</vt:lpwstr>
  </op:property>
  <op:property fmtid="{D5CDD505-2E9C-101B-9397-08002B2CF9AE}" pid="5" name="Mendeley Recent Style Id 0_1">
    <vt:lpwstr>http://www.zotero.org/styles/american-medical-association</vt:lpwstr>
  </op:property>
  <op:property fmtid="{D5CDD505-2E9C-101B-9397-08002B2CF9AE}" pid="6" name="Mendeley Recent Style Name 0_1">
    <vt:lpwstr>American Medical Association</vt:lpwstr>
  </op:property>
  <op:property fmtid="{D5CDD505-2E9C-101B-9397-08002B2CF9AE}" pid="7" name="Mendeley Recent Style Id 1_1">
    <vt:lpwstr>http://www.zotero.org/styles/american-political-science-association</vt:lpwstr>
  </op:property>
  <op:property fmtid="{D5CDD505-2E9C-101B-9397-08002B2CF9AE}" pid="8" name="Mendeley Recent Style Name 1_1">
    <vt:lpwstr>American Political Science Association</vt:lpwstr>
  </op:property>
  <op:property fmtid="{D5CDD505-2E9C-101B-9397-08002B2CF9AE}" pid="9" name="Mendeley Recent Style Id 2_1">
    <vt:lpwstr>http://www.zotero.org/styles/apa</vt:lpwstr>
  </op:property>
  <op:property fmtid="{D5CDD505-2E9C-101B-9397-08002B2CF9AE}" pid="10" name="Mendeley Recent Style Name 2_1">
    <vt:lpwstr>American Psychological Association 7th edition</vt:lpwstr>
  </op:property>
  <op:property fmtid="{D5CDD505-2E9C-101B-9397-08002B2CF9AE}" pid="11" name="Mendeley Recent Style Id 3_1">
    <vt:lpwstr>http://www.zotero.org/styles/american-sociological-association</vt:lpwstr>
  </op:property>
  <op:property fmtid="{D5CDD505-2E9C-101B-9397-08002B2CF9AE}" pid="12" name="Mendeley Recent Style Name 3_1">
    <vt:lpwstr>American Sociological Association 6th edition</vt:lpwstr>
  </op:property>
  <op:property fmtid="{D5CDD505-2E9C-101B-9397-08002B2CF9AE}" pid="13" name="Mendeley Recent Style Id 4_1">
    <vt:lpwstr>http://www.zotero.org/styles/chicago-author-date</vt:lpwstr>
  </op:property>
  <op:property fmtid="{D5CDD505-2E9C-101B-9397-08002B2CF9AE}" pid="14" name="Mendeley Recent Style Name 4_1">
    <vt:lpwstr>Chicago Manual of Style 17th edition (author-date)</vt:lpwstr>
  </op:property>
  <op:property fmtid="{D5CDD505-2E9C-101B-9397-08002B2CF9AE}" pid="15" name="Mendeley Recent Style Id 5_1">
    <vt:lpwstr>http://www.zotero.org/styles/harvard-cite-them-right</vt:lpwstr>
  </op:property>
  <op:property fmtid="{D5CDD505-2E9C-101B-9397-08002B2CF9AE}" pid="16" name="Mendeley Recent Style Name 5_1">
    <vt:lpwstr>Cite Them Right 10th edition - Harvard</vt:lpwstr>
  </op:property>
  <op:property fmtid="{D5CDD505-2E9C-101B-9397-08002B2CF9AE}" pid="17" name="Mendeley Recent Style Id 6_1">
    <vt:lpwstr>http://www.zotero.org/styles/ieee</vt:lpwstr>
  </op:property>
  <op:property fmtid="{D5CDD505-2E9C-101B-9397-08002B2CF9AE}" pid="18" name="Mendeley Recent Style Name 6_1">
    <vt:lpwstr>IEEE</vt:lpwstr>
  </op:property>
  <op:property fmtid="{D5CDD505-2E9C-101B-9397-08002B2CF9AE}" pid="19" name="Mendeley Recent Style Id 7_1">
    <vt:lpwstr>http://www.zotero.org/styles/modern-humanities-research-association</vt:lpwstr>
  </op:property>
  <op:property fmtid="{D5CDD505-2E9C-101B-9397-08002B2CF9AE}" pid="20" name="Mendeley Recent Style Name 7_1">
    <vt:lpwstr>Modern Humanities Research Association 3rd edition (note with bibliography)</vt:lpwstr>
  </op:property>
  <op:property fmtid="{D5CDD505-2E9C-101B-9397-08002B2CF9AE}" pid="21" name="Mendeley Recent Style Id 8_1">
    <vt:lpwstr>http://www.zotero.org/styles/modern-language-association</vt:lpwstr>
  </op:property>
  <op:property fmtid="{D5CDD505-2E9C-101B-9397-08002B2CF9AE}" pid="22" name="Mendeley Recent Style Name 8_1">
    <vt:lpwstr>Modern Language Association 8th edition</vt:lpwstr>
  </op:property>
  <op:property fmtid="{D5CDD505-2E9C-101B-9397-08002B2CF9AE}" pid="23" name="Mendeley Recent Style Id 9_1">
    <vt:lpwstr>http://www.zotero.org/styles/nature</vt:lpwstr>
  </op:property>
  <op:property fmtid="{D5CDD505-2E9C-101B-9397-08002B2CF9AE}" pid="24" name="Mendeley Recent Style Name 9_1">
    <vt:lpwstr>Nature</vt:lpwstr>
  </op:property>
  <op:property fmtid="{D5CDD505-2E9C-101B-9397-08002B2CF9AE}" pid="25" name="MC_EffectiveDate">
    <vt:lpwstr>28 Jan 2022</vt:lpwstr>
  </op:property>
  <op:property fmtid="{D5CDD505-2E9C-101B-9397-08002B2CF9AE}" pid="26" name="MC_CF_Showpad Experience - Marketing Group Tags">
    <vt:lpwstr>Professional</vt:lpwstr>
  </op:property>
  <op:property fmtid="{D5CDD505-2E9C-101B-9397-08002B2CF9AE}" pid="27" name="MC_CF_File Properties for Showpad - Kiosk Mode">
    <vt:lpwstr>Yes</vt:lpwstr>
  </op:property>
  <op:property fmtid="{D5CDD505-2E9C-101B-9397-08002B2CF9AE}" pid="28" name="MC_CF_Showpad Experience - Audience Tags">
    <vt:lpwstr>Surgeon</vt:lpwstr>
  </op:property>
  <op:property fmtid="{D5CDD505-2E9C-101B-9397-08002B2CF9AE}" pid="29" name="MC_ExpirationDate">
    <vt:lpwstr/>
  </op:property>
  <op:property fmtid="{D5CDD505-2E9C-101B-9397-08002B2CF9AE}" pid="30" name="MC_CF_Move to Showpad">
    <vt:lpwstr>Yes</vt:lpwstr>
  </op:property>
  <op:property fmtid="{D5CDD505-2E9C-101B-9397-08002B2CF9AE}" pid="31" name="MC_CF_Showpad Experience - Product Tags">
    <vt:lpwstr>Cochlear Implants</vt:lpwstr>
  </op:property>
  <op:property fmtid="{D5CDD505-2E9C-101B-9397-08002B2CF9AE}" pid="32" name="MC_CF_File Properties for Showpad - Annotations?">
    <vt:lpwstr>Yes</vt:lpwstr>
  </op:property>
  <op:property fmtid="{D5CDD505-2E9C-101B-9397-08002B2CF9AE}" pid="33" name="MC_Status">
    <vt:lpwstr>Release</vt:lpwstr>
  </op:property>
  <op:property fmtid="{D5CDD505-2E9C-101B-9397-08002B2CF9AE}" pid="34" name="MC_CF_File Properties for Showpad - Downloadable?">
    <vt:lpwstr>Yes</vt:lpwstr>
  </op:property>
  <op:property fmtid="{D5CDD505-2E9C-101B-9397-08002B2CF9AE}" pid="35" name="MC_CF_File Properties for Showpad - Personalized?">
    <vt:lpwstr>Yes</vt:lpwstr>
  </op:property>
  <op:property fmtid="{D5CDD505-2E9C-101B-9397-08002B2CF9AE}" pid="36" name="MC_Notes">
    <vt:lpwstr>CAM-RB-010_F</vt:lpwstr>
  </op:property>
  <op:property fmtid="{D5CDD505-2E9C-101B-9397-08002B2CF9AE}" pid="37" name="MC_CF_Showpad Experience - Experience Driver Tags">
    <vt:lpwstr>Market Access, Reimbursement</vt:lpwstr>
  </op:property>
  <op:property fmtid="{D5CDD505-2E9C-101B-9397-08002B2CF9AE}" pid="38" name="MC_Author">
    <vt:lpwstr>BBERKLEY</vt:lpwstr>
  </op:property>
  <op:property fmtid="{D5CDD505-2E9C-101B-9397-08002B2CF9AE}" pid="39" name="MC_CF_Assigned HE InfoCard Owner">
    <vt:lpwstr>Documents - Health Economics</vt:lpwstr>
  </op:property>
  <op:property fmtid="{D5CDD505-2E9C-101B-9397-08002B2CF9AE}" pid="40" name="MC_Vault">
    <vt:lpwstr>CAM-HE RELEASE</vt:lpwstr>
  </op:property>
  <op:property fmtid="{D5CDD505-2E9C-101B-9397-08002B2CF9AE}" pid="41" name="MC_ReleaseDate">
    <vt:lpwstr>28 Jan 2022</vt:lpwstr>
  </op:property>
  <op:property fmtid="{D5CDD505-2E9C-101B-9397-08002B2CF9AE}" pid="42" name="MC_Revision">
    <vt:lpwstr>1</vt:lpwstr>
  </op:property>
  <op:property fmtid="{D5CDD505-2E9C-101B-9397-08002B2CF9AE}" pid="43" name="MC_CreatedDate">
    <vt:lpwstr>01 Jul 2021</vt:lpwstr>
  </op:property>
  <op:property fmtid="{D5CDD505-2E9C-101B-9397-08002B2CF9AE}" pid="44" name="MC_CF_Showpad Content Author">
    <vt:lpwstr>BBERKLEY</vt:lpwstr>
  </op:property>
  <op:property fmtid="{D5CDD505-2E9C-101B-9397-08002B2CF9AE}" pid="45" name="MC_NextReviewDate">
    <vt:lpwstr>14 Jan 2023</vt:lpwstr>
  </op:property>
  <op:property fmtid="{D5CDD505-2E9C-101B-9397-08002B2CF9AE}" pid="46" name="MC_Owner">
    <vt:lpwstr>Documents - Health Economics</vt:lpwstr>
  </op:property>
  <op:property fmtid="{D5CDD505-2E9C-101B-9397-08002B2CF9AE}" pid="47" name="MC_Title">
    <vt:lpwstr>OMS CI SSD Adult Appeal Template for Provider</vt:lpwstr>
  </op:property>
  <op:property fmtid="{D5CDD505-2E9C-101B-9397-08002B2CF9AE}" pid="48" name="MC_CF_File Properties for Showpad - Pages Separated?">
    <vt:lpwstr>Yes</vt:lpwstr>
  </op:property>
  <op:property fmtid="{D5CDD505-2E9C-101B-9397-08002B2CF9AE}" pid="49" name="MC_Number">
    <vt:lpwstr>CAM-HE-059_F</vt:lpwstr>
  </op:property>
  <op:property fmtid="{D5CDD505-2E9C-101B-9397-08002B2CF9AE}" pid="50" name="MC_CF_File Properties for Showpad - Shareable?">
    <vt:lpwstr>Yes</vt:lpwstr>
  </op:property>
</op:Properties>
</file>